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491" w:rsidRDefault="00D5358D" w:rsidP="009C11E2">
      <w:pPr>
        <w:ind w:left="112"/>
        <w:rPr>
          <w:i/>
          <w:w w:val="105"/>
          <w:sz w:val="26"/>
          <w:lang w:val="sr-Cyrl-CS"/>
        </w:rPr>
      </w:pPr>
      <w:r w:rsidRPr="00D5358D">
        <w:rPr>
          <w:i/>
          <w:noProof/>
          <w:w w:val="105"/>
          <w:sz w:val="26"/>
        </w:rPr>
        <w:drawing>
          <wp:inline distT="0" distB="0" distL="0" distR="0">
            <wp:extent cx="5860415" cy="1306939"/>
            <wp:effectExtent l="19050" t="0" r="6985" b="0"/>
            <wp:docPr id="4" name="Picture 1" descr="Memorandum 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morandum n"/>
                    <pic:cNvPicPr>
                      <a:picLocks noChangeAspect="1" noChangeArrowheads="1"/>
                    </pic:cNvPicPr>
                  </pic:nvPicPr>
                  <pic:blipFill>
                    <a:blip r:embed="rId5"/>
                    <a:srcRect/>
                    <a:stretch>
                      <a:fillRect/>
                    </a:stretch>
                  </pic:blipFill>
                  <pic:spPr bwMode="auto">
                    <a:xfrm>
                      <a:off x="0" y="0"/>
                      <a:ext cx="5860415" cy="1306939"/>
                    </a:xfrm>
                    <a:prstGeom prst="rect">
                      <a:avLst/>
                    </a:prstGeom>
                    <a:noFill/>
                    <a:ln w="9525">
                      <a:noFill/>
                      <a:miter lim="800000"/>
                      <a:headEnd/>
                      <a:tailEnd/>
                    </a:ln>
                  </pic:spPr>
                </pic:pic>
              </a:graphicData>
            </a:graphic>
          </wp:inline>
        </w:drawing>
      </w:r>
    </w:p>
    <w:p w:rsidR="00025D85" w:rsidRPr="00B3711E" w:rsidRDefault="00025D85" w:rsidP="00B3711E">
      <w:pPr>
        <w:rPr>
          <w:i/>
          <w:w w:val="105"/>
          <w:sz w:val="26"/>
        </w:rPr>
      </w:pPr>
    </w:p>
    <w:p w:rsidR="00025D85" w:rsidRPr="00B3711E" w:rsidRDefault="00025D85" w:rsidP="00025D85">
      <w:pPr>
        <w:jc w:val="both"/>
        <w:rPr>
          <w:rFonts w:ascii="Times New Roman" w:hAnsi="Times New Roman"/>
        </w:rPr>
      </w:pPr>
      <w:r>
        <w:rPr>
          <w:rFonts w:ascii="Times New Roman" w:hAnsi="Times New Roman"/>
          <w:lang w:val="sr-Cyrl-CS"/>
        </w:rPr>
        <w:t xml:space="preserve">Број </w:t>
      </w:r>
      <w:r>
        <w:rPr>
          <w:rFonts w:ascii="Times New Roman" w:hAnsi="Times New Roman"/>
          <w:lang w:val="de-DE"/>
        </w:rPr>
        <w:t>5</w:t>
      </w:r>
      <w:r w:rsidR="00B3711E">
        <w:rPr>
          <w:rFonts w:ascii="Times New Roman" w:hAnsi="Times New Roman"/>
        </w:rPr>
        <w:t>85</w:t>
      </w:r>
    </w:p>
    <w:p w:rsidR="00025D85" w:rsidRPr="00871A67" w:rsidRDefault="00025D85" w:rsidP="00025D85">
      <w:pPr>
        <w:jc w:val="both"/>
        <w:rPr>
          <w:rFonts w:ascii="Times New Roman" w:hAnsi="Times New Roman"/>
        </w:rPr>
      </w:pPr>
      <w:r>
        <w:rPr>
          <w:rFonts w:ascii="Times New Roman" w:hAnsi="Times New Roman"/>
          <w:lang w:val="sr-Cyrl-CS"/>
        </w:rPr>
        <w:t>Датум</w:t>
      </w:r>
      <w:r>
        <w:rPr>
          <w:rFonts w:ascii="Times New Roman" w:hAnsi="Times New Roman"/>
        </w:rPr>
        <w:t xml:space="preserve"> </w:t>
      </w:r>
      <w:r>
        <w:rPr>
          <w:rFonts w:ascii="Times New Roman" w:hAnsi="Times New Roman"/>
          <w:lang w:val="sr-Cyrl-CS"/>
        </w:rPr>
        <w:t>04</w:t>
      </w:r>
      <w:r>
        <w:rPr>
          <w:rFonts w:ascii="Times New Roman" w:hAnsi="Times New Roman"/>
        </w:rPr>
        <w:t>.0</w:t>
      </w:r>
      <w:r>
        <w:rPr>
          <w:rFonts w:ascii="Times New Roman" w:hAnsi="Times New Roman"/>
          <w:lang w:val="sr-Cyrl-CS"/>
        </w:rPr>
        <w:t>5</w:t>
      </w:r>
      <w:r>
        <w:rPr>
          <w:rFonts w:ascii="Times New Roman" w:hAnsi="Times New Roman"/>
        </w:rPr>
        <w:t>.2020</w:t>
      </w:r>
    </w:p>
    <w:p w:rsidR="00025D85" w:rsidRDefault="00025D85" w:rsidP="00025D85">
      <w:pPr>
        <w:jc w:val="both"/>
        <w:rPr>
          <w:rFonts w:ascii="Times New Roman" w:hAnsi="Times New Roman"/>
          <w:lang w:val="sr-Cyrl-CS"/>
        </w:rPr>
      </w:pPr>
      <w:r>
        <w:rPr>
          <w:rFonts w:ascii="Times New Roman" w:hAnsi="Times New Roman"/>
          <w:lang w:val="sr-Cyrl-CS"/>
        </w:rPr>
        <w:t xml:space="preserve">  </w:t>
      </w:r>
    </w:p>
    <w:p w:rsidR="00025D85" w:rsidRPr="0054680A" w:rsidRDefault="00025D85" w:rsidP="00025D85">
      <w:pPr>
        <w:jc w:val="both"/>
        <w:rPr>
          <w:rFonts w:ascii="Arial" w:hAnsi="Arial" w:cs="Arial"/>
          <w:lang w:val="sr-Cyrl-CS"/>
        </w:rPr>
      </w:pPr>
    </w:p>
    <w:p w:rsidR="00025D85" w:rsidRPr="000477B5" w:rsidRDefault="00025D85" w:rsidP="00025D85">
      <w:pPr>
        <w:jc w:val="center"/>
        <w:rPr>
          <w:rFonts w:ascii="Times New Roman" w:hAnsi="Times New Roman"/>
          <w:b/>
        </w:rPr>
      </w:pPr>
      <w:r w:rsidRPr="000477B5">
        <w:rPr>
          <w:rFonts w:ascii="Times New Roman" w:hAnsi="Times New Roman"/>
          <w:b/>
        </w:rPr>
        <w:t>ДОДАТНЕ</w:t>
      </w:r>
      <w:r>
        <w:rPr>
          <w:rFonts w:ascii="Times New Roman" w:hAnsi="Times New Roman"/>
          <w:b/>
        </w:rPr>
        <w:t xml:space="preserve"> </w:t>
      </w:r>
      <w:r w:rsidRPr="000477B5">
        <w:rPr>
          <w:rFonts w:ascii="Times New Roman" w:hAnsi="Times New Roman"/>
          <w:b/>
        </w:rPr>
        <w:t>ИНФОРМАЦИЈЕ</w:t>
      </w:r>
      <w:r>
        <w:rPr>
          <w:rFonts w:ascii="Times New Roman" w:hAnsi="Times New Roman"/>
          <w:b/>
        </w:rPr>
        <w:t xml:space="preserve"> </w:t>
      </w:r>
      <w:r w:rsidRPr="000477B5">
        <w:rPr>
          <w:rFonts w:ascii="Times New Roman" w:hAnsi="Times New Roman"/>
          <w:b/>
        </w:rPr>
        <w:t>И</w:t>
      </w:r>
      <w:r>
        <w:rPr>
          <w:rFonts w:ascii="Times New Roman" w:hAnsi="Times New Roman"/>
          <w:b/>
        </w:rPr>
        <w:t xml:space="preserve"> </w:t>
      </w:r>
      <w:r w:rsidRPr="000477B5">
        <w:rPr>
          <w:rFonts w:ascii="Times New Roman" w:hAnsi="Times New Roman"/>
          <w:b/>
        </w:rPr>
        <w:t>ПОЈАШЊЕЊА</w:t>
      </w:r>
    </w:p>
    <w:p w:rsidR="00025D85" w:rsidRPr="000477B5" w:rsidRDefault="00025D85" w:rsidP="00025D85">
      <w:pPr>
        <w:jc w:val="center"/>
        <w:rPr>
          <w:rFonts w:ascii="Times New Roman" w:hAnsi="Times New Roman"/>
          <w:b/>
        </w:rPr>
      </w:pPr>
      <w:r w:rsidRPr="000477B5">
        <w:rPr>
          <w:rFonts w:ascii="Times New Roman" w:hAnsi="Times New Roman"/>
          <w:b/>
        </w:rPr>
        <w:t>У</w:t>
      </w:r>
      <w:r>
        <w:rPr>
          <w:rFonts w:ascii="Times New Roman" w:hAnsi="Times New Roman"/>
          <w:b/>
        </w:rPr>
        <w:t xml:space="preserve"> </w:t>
      </w:r>
      <w:r w:rsidRPr="000477B5">
        <w:rPr>
          <w:rFonts w:ascii="Times New Roman" w:hAnsi="Times New Roman"/>
          <w:b/>
        </w:rPr>
        <w:t>ВЕЗИ</w:t>
      </w:r>
      <w:r>
        <w:rPr>
          <w:rFonts w:ascii="Times New Roman" w:hAnsi="Times New Roman"/>
          <w:b/>
        </w:rPr>
        <w:t xml:space="preserve"> </w:t>
      </w:r>
      <w:r w:rsidRPr="000477B5">
        <w:rPr>
          <w:rFonts w:ascii="Times New Roman" w:hAnsi="Times New Roman"/>
          <w:b/>
        </w:rPr>
        <w:t>СА</w:t>
      </w:r>
      <w:r>
        <w:rPr>
          <w:rFonts w:ascii="Times New Roman" w:hAnsi="Times New Roman"/>
          <w:b/>
        </w:rPr>
        <w:t xml:space="preserve"> </w:t>
      </w:r>
      <w:r w:rsidRPr="000477B5">
        <w:rPr>
          <w:rFonts w:ascii="Times New Roman" w:hAnsi="Times New Roman"/>
          <w:b/>
        </w:rPr>
        <w:t>ПРИПРЕМАЊЕМ</w:t>
      </w:r>
      <w:r>
        <w:rPr>
          <w:rFonts w:ascii="Times New Roman" w:hAnsi="Times New Roman"/>
          <w:b/>
        </w:rPr>
        <w:t xml:space="preserve"> </w:t>
      </w:r>
      <w:r w:rsidRPr="000477B5">
        <w:rPr>
          <w:rFonts w:ascii="Times New Roman" w:hAnsi="Times New Roman"/>
          <w:b/>
        </w:rPr>
        <w:t>ПОНУДЕ</w:t>
      </w:r>
    </w:p>
    <w:p w:rsidR="00025D85" w:rsidRDefault="00025D85" w:rsidP="00025D85">
      <w:pPr>
        <w:jc w:val="center"/>
        <w:rPr>
          <w:rFonts w:ascii="Times New Roman" w:hAnsi="Times New Roman"/>
          <w:b/>
        </w:rPr>
      </w:pPr>
    </w:p>
    <w:p w:rsidR="00025D85" w:rsidRPr="00042BE0" w:rsidRDefault="00025D85" w:rsidP="00025D85">
      <w:pPr>
        <w:jc w:val="center"/>
        <w:rPr>
          <w:rFonts w:ascii="Times New Roman" w:hAnsi="Times New Roman"/>
          <w:b/>
          <w:sz w:val="28"/>
          <w:szCs w:val="28"/>
          <w:lang w:val="sr-Cyrl-CS"/>
        </w:rPr>
      </w:pPr>
      <w:proofErr w:type="gramStart"/>
      <w:r w:rsidRPr="00042BE0">
        <w:rPr>
          <w:rFonts w:ascii="Times New Roman" w:hAnsi="Times New Roman"/>
          <w:b/>
          <w:sz w:val="28"/>
          <w:szCs w:val="28"/>
        </w:rPr>
        <w:t>П</w:t>
      </w:r>
      <w:r w:rsidRPr="00042BE0">
        <w:rPr>
          <w:rFonts w:ascii="Times New Roman" w:hAnsi="Times New Roman"/>
          <w:b/>
          <w:sz w:val="28"/>
          <w:szCs w:val="28"/>
          <w:lang w:val="sr-Latn-CS"/>
        </w:rPr>
        <w:t>о јавној набавци бр.</w:t>
      </w:r>
      <w:proofErr w:type="gramEnd"/>
      <w:r w:rsidRPr="00042BE0">
        <w:rPr>
          <w:rFonts w:ascii="Times New Roman" w:hAnsi="Times New Roman"/>
          <w:b/>
          <w:sz w:val="28"/>
          <w:szCs w:val="28"/>
          <w:lang w:val="sr-Latn-CS"/>
        </w:rPr>
        <w:t xml:space="preserve"> </w:t>
      </w:r>
      <w:r w:rsidR="00042BE0" w:rsidRPr="00042BE0">
        <w:rPr>
          <w:rFonts w:ascii="Times New Roman" w:hAnsi="Times New Roman"/>
          <w:b/>
          <w:sz w:val="28"/>
          <w:szCs w:val="28"/>
          <w:lang w:val="sr-Cyrl-CS"/>
        </w:rPr>
        <w:t>6</w:t>
      </w:r>
      <w:r w:rsidRPr="00042BE0">
        <w:rPr>
          <w:rFonts w:ascii="Times New Roman" w:hAnsi="Times New Roman"/>
          <w:b/>
          <w:sz w:val="28"/>
          <w:szCs w:val="28"/>
        </w:rPr>
        <w:t>/2020</w:t>
      </w:r>
      <w:r w:rsidRPr="00042BE0">
        <w:rPr>
          <w:rFonts w:ascii="Times New Roman" w:hAnsi="Times New Roman"/>
          <w:b/>
          <w:sz w:val="28"/>
          <w:szCs w:val="28"/>
          <w:lang w:val="sr-Cyrl-CS"/>
        </w:rPr>
        <w:t xml:space="preserve"> – </w:t>
      </w:r>
      <w:r w:rsidR="00042BE0" w:rsidRPr="00042BE0">
        <w:rPr>
          <w:rFonts w:ascii="Times New Roman" w:hAnsi="Times New Roman"/>
          <w:b/>
          <w:sz w:val="28"/>
          <w:szCs w:val="28"/>
          <w:lang w:val="sr-Cyrl-CS"/>
        </w:rPr>
        <w:t>Светиљке за јавно осветљење</w:t>
      </w:r>
    </w:p>
    <w:p w:rsidR="00025D85" w:rsidRDefault="00025D85" w:rsidP="00025D85">
      <w:pPr>
        <w:jc w:val="center"/>
        <w:rPr>
          <w:rFonts w:ascii="Times New Roman" w:hAnsi="Times New Roman"/>
          <w:b/>
          <w:lang w:val="sr-Cyrl-CS"/>
        </w:rPr>
      </w:pPr>
    </w:p>
    <w:p w:rsidR="00025D85" w:rsidRDefault="00025D85" w:rsidP="009C11E2">
      <w:pPr>
        <w:ind w:left="112"/>
        <w:rPr>
          <w:i/>
          <w:w w:val="105"/>
          <w:sz w:val="26"/>
          <w:lang w:val="sr-Cyrl-CS"/>
        </w:rPr>
      </w:pPr>
    </w:p>
    <w:p w:rsidR="009C11E2" w:rsidRDefault="009C11E2" w:rsidP="009C11E2">
      <w:pPr>
        <w:ind w:left="112"/>
        <w:rPr>
          <w:i/>
          <w:sz w:val="26"/>
        </w:rPr>
      </w:pPr>
      <w:proofErr w:type="spellStart"/>
      <w:proofErr w:type="gramStart"/>
      <w:r>
        <w:rPr>
          <w:i/>
          <w:w w:val="105"/>
          <w:sz w:val="26"/>
        </w:rPr>
        <w:t>Пита</w:t>
      </w:r>
      <w:r>
        <w:rPr>
          <w:w w:val="105"/>
          <w:sz w:val="26"/>
        </w:rPr>
        <w:t>гь</w:t>
      </w:r>
      <w:r>
        <w:rPr>
          <w:i/>
          <w:w w:val="105"/>
          <w:sz w:val="26"/>
        </w:rPr>
        <w:t>а</w:t>
      </w:r>
      <w:proofErr w:type="spellEnd"/>
      <w:r>
        <w:rPr>
          <w:i/>
          <w:w w:val="105"/>
          <w:sz w:val="26"/>
        </w:rPr>
        <w:t xml:space="preserve"> </w:t>
      </w:r>
      <w:r>
        <w:rPr>
          <w:i/>
          <w:color w:val="383838"/>
          <w:w w:val="105"/>
          <w:sz w:val="26"/>
        </w:rPr>
        <w:t xml:space="preserve">у </w:t>
      </w:r>
      <w:proofErr w:type="spellStart"/>
      <w:r>
        <w:rPr>
          <w:w w:val="105"/>
          <w:sz w:val="26"/>
        </w:rPr>
        <w:t>вези</w:t>
      </w:r>
      <w:proofErr w:type="spellEnd"/>
      <w:r>
        <w:rPr>
          <w:w w:val="105"/>
          <w:sz w:val="26"/>
        </w:rPr>
        <w:t xml:space="preserve"> </w:t>
      </w:r>
      <w:proofErr w:type="spellStart"/>
      <w:r w:rsidR="00997D70">
        <w:rPr>
          <w:i/>
          <w:w w:val="105"/>
          <w:sz w:val="26"/>
        </w:rPr>
        <w:t>јавне</w:t>
      </w:r>
      <w:proofErr w:type="spellEnd"/>
      <w:r w:rsidR="00997D70">
        <w:rPr>
          <w:i/>
          <w:w w:val="105"/>
          <w:sz w:val="26"/>
        </w:rPr>
        <w:t xml:space="preserve"> </w:t>
      </w:r>
      <w:proofErr w:type="spellStart"/>
      <w:r w:rsidR="00997D70">
        <w:rPr>
          <w:i/>
          <w:w w:val="105"/>
          <w:sz w:val="26"/>
        </w:rPr>
        <w:t>набавке</w:t>
      </w:r>
      <w:proofErr w:type="spellEnd"/>
      <w:r w:rsidR="00997D70">
        <w:rPr>
          <w:i/>
          <w:w w:val="105"/>
          <w:sz w:val="26"/>
        </w:rPr>
        <w:t xml:space="preserve"> </w:t>
      </w:r>
      <w:proofErr w:type="spellStart"/>
      <w:r w:rsidR="00997D70">
        <w:rPr>
          <w:i/>
          <w:w w:val="105"/>
          <w:sz w:val="26"/>
        </w:rPr>
        <w:t>број</w:t>
      </w:r>
      <w:proofErr w:type="spellEnd"/>
      <w:r w:rsidR="00997D70">
        <w:rPr>
          <w:i/>
          <w:w w:val="105"/>
          <w:sz w:val="26"/>
        </w:rPr>
        <w:t xml:space="preserve"> 6/2020 - </w:t>
      </w:r>
      <w:proofErr w:type="spellStart"/>
      <w:r w:rsidR="00997D70">
        <w:rPr>
          <w:i/>
          <w:w w:val="105"/>
          <w:sz w:val="26"/>
        </w:rPr>
        <w:t>Све</w:t>
      </w:r>
      <w:proofErr w:type="spellEnd"/>
      <w:r w:rsidR="00997D70">
        <w:rPr>
          <w:i/>
          <w:w w:val="105"/>
          <w:sz w:val="26"/>
          <w:lang w:val="sr-Cyrl-CS"/>
        </w:rPr>
        <w:t>т</w:t>
      </w:r>
      <w:proofErr w:type="spellStart"/>
      <w:r>
        <w:rPr>
          <w:i/>
          <w:w w:val="105"/>
          <w:sz w:val="26"/>
        </w:rPr>
        <w:t>zъке</w:t>
      </w:r>
      <w:proofErr w:type="spellEnd"/>
      <w:r>
        <w:rPr>
          <w:i/>
          <w:w w:val="105"/>
          <w:sz w:val="26"/>
        </w:rPr>
        <w:t xml:space="preserve"> </w:t>
      </w:r>
      <w:proofErr w:type="spellStart"/>
      <w:r>
        <w:rPr>
          <w:i/>
          <w:color w:val="0A0A0A"/>
          <w:w w:val="105"/>
          <w:sz w:val="26"/>
        </w:rPr>
        <w:t>за</w:t>
      </w:r>
      <w:proofErr w:type="spellEnd"/>
      <w:r>
        <w:rPr>
          <w:i/>
          <w:color w:val="0A0A0A"/>
          <w:w w:val="105"/>
          <w:sz w:val="26"/>
        </w:rPr>
        <w:t xml:space="preserve"> </w:t>
      </w:r>
      <w:proofErr w:type="spellStart"/>
      <w:r>
        <w:rPr>
          <w:i/>
          <w:w w:val="105"/>
          <w:sz w:val="26"/>
        </w:rPr>
        <w:t>јавно</w:t>
      </w:r>
      <w:proofErr w:type="spellEnd"/>
      <w:r>
        <w:rPr>
          <w:i/>
          <w:w w:val="105"/>
          <w:sz w:val="26"/>
        </w:rPr>
        <w:t xml:space="preserve"> </w:t>
      </w:r>
      <w:proofErr w:type="spellStart"/>
      <w:r>
        <w:rPr>
          <w:i/>
          <w:w w:val="105"/>
          <w:sz w:val="26"/>
        </w:rPr>
        <w:t>осветzъе</w:t>
      </w:r>
      <w:r>
        <w:rPr>
          <w:w w:val="105"/>
          <w:sz w:val="26"/>
        </w:rPr>
        <w:t>гь</w:t>
      </w:r>
      <w:r>
        <w:rPr>
          <w:i/>
          <w:w w:val="105"/>
          <w:sz w:val="26"/>
        </w:rPr>
        <w:t>е</w:t>
      </w:r>
      <w:proofErr w:type="spellEnd"/>
      <w:r>
        <w:rPr>
          <w:i/>
          <w:w w:val="105"/>
          <w:sz w:val="26"/>
        </w:rPr>
        <w:t>.</w:t>
      </w:r>
      <w:proofErr w:type="gramEnd"/>
    </w:p>
    <w:p w:rsidR="009C11E2" w:rsidRDefault="009C11E2" w:rsidP="009C11E2">
      <w:pPr>
        <w:pStyle w:val="BodyText"/>
        <w:rPr>
          <w:i/>
          <w:sz w:val="26"/>
        </w:rPr>
      </w:pPr>
    </w:p>
    <w:p w:rsidR="009C11E2" w:rsidRDefault="009C11E2" w:rsidP="009C11E2">
      <w:pPr>
        <w:pStyle w:val="BodyText"/>
        <w:rPr>
          <w:i/>
          <w:sz w:val="26"/>
        </w:rPr>
      </w:pPr>
    </w:p>
    <w:p w:rsidR="009C11E2" w:rsidRDefault="009C11E2" w:rsidP="009C11E2">
      <w:pPr>
        <w:pStyle w:val="BodyText"/>
        <w:spacing w:before="1"/>
        <w:rPr>
          <w:i/>
          <w:sz w:val="23"/>
        </w:rPr>
      </w:pPr>
    </w:p>
    <w:p w:rsidR="009C11E2" w:rsidRDefault="009C11E2" w:rsidP="009C11E2">
      <w:pPr>
        <w:pStyle w:val="Heading1"/>
        <w:ind w:left="4568" w:right="4015"/>
        <w:jc w:val="center"/>
      </w:pPr>
      <w:r>
        <w:rPr>
          <w:w w:val="105"/>
        </w:rPr>
        <w:t>Поштовани!</w:t>
      </w:r>
    </w:p>
    <w:p w:rsidR="009C11E2" w:rsidRDefault="009C11E2" w:rsidP="009C11E2">
      <w:pPr>
        <w:pStyle w:val="BodyText"/>
        <w:spacing w:before="4"/>
        <w:rPr>
          <w:sz w:val="26"/>
        </w:rPr>
      </w:pPr>
    </w:p>
    <w:p w:rsidR="009C11E2" w:rsidRDefault="009C11E2" w:rsidP="009C11E2">
      <w:pPr>
        <w:ind w:left="682"/>
        <w:rPr>
          <w:sz w:val="26"/>
        </w:rPr>
      </w:pPr>
      <w:proofErr w:type="spellStart"/>
      <w:r>
        <w:rPr>
          <w:sz w:val="26"/>
        </w:rPr>
        <w:t>Имамо</w:t>
      </w:r>
      <w:proofErr w:type="spellEnd"/>
      <w:r>
        <w:rPr>
          <w:sz w:val="26"/>
        </w:rPr>
        <w:t xml:space="preserve"> </w:t>
      </w:r>
      <w:proofErr w:type="spellStart"/>
      <w:r>
        <w:rPr>
          <w:sz w:val="26"/>
        </w:rPr>
        <w:t>неколико</w:t>
      </w:r>
      <w:proofErr w:type="spellEnd"/>
      <w:r>
        <w:rPr>
          <w:sz w:val="26"/>
        </w:rPr>
        <w:t xml:space="preserve"> </w:t>
      </w:r>
      <w:proofErr w:type="spellStart"/>
      <w:r>
        <w:rPr>
          <w:sz w:val="26"/>
        </w:rPr>
        <w:t>питаіъа</w:t>
      </w:r>
      <w:proofErr w:type="spellEnd"/>
      <w:r>
        <w:rPr>
          <w:sz w:val="26"/>
        </w:rPr>
        <w:t xml:space="preserve"> </w:t>
      </w:r>
      <w:proofErr w:type="spellStart"/>
      <w:r>
        <w:rPr>
          <w:sz w:val="26"/>
        </w:rPr>
        <w:t>везано</w:t>
      </w:r>
      <w:proofErr w:type="spellEnd"/>
      <w:r>
        <w:rPr>
          <w:sz w:val="26"/>
        </w:rPr>
        <w:t xml:space="preserve"> </w:t>
      </w:r>
      <w:proofErr w:type="spellStart"/>
      <w:r>
        <w:rPr>
          <w:sz w:val="26"/>
        </w:rPr>
        <w:t>за</w:t>
      </w:r>
      <w:proofErr w:type="spellEnd"/>
      <w:r>
        <w:rPr>
          <w:sz w:val="26"/>
        </w:rPr>
        <w:t xml:space="preserve"> </w:t>
      </w:r>
      <w:proofErr w:type="spellStart"/>
      <w:r>
        <w:rPr>
          <w:sz w:val="26"/>
        </w:rPr>
        <w:t>јавну</w:t>
      </w:r>
      <w:proofErr w:type="spellEnd"/>
      <w:r>
        <w:rPr>
          <w:sz w:val="26"/>
        </w:rPr>
        <w:t xml:space="preserve"> </w:t>
      </w:r>
      <w:proofErr w:type="spellStart"/>
      <w:r>
        <w:rPr>
          <w:sz w:val="26"/>
        </w:rPr>
        <w:t>набавку</w:t>
      </w:r>
      <w:proofErr w:type="spellEnd"/>
      <w:r>
        <w:rPr>
          <w:sz w:val="26"/>
        </w:rPr>
        <w:t xml:space="preserve"> </w:t>
      </w:r>
      <w:proofErr w:type="spellStart"/>
      <w:r>
        <w:rPr>
          <w:sz w:val="26"/>
        </w:rPr>
        <w:t>број</w:t>
      </w:r>
      <w:proofErr w:type="spellEnd"/>
      <w:r>
        <w:rPr>
          <w:sz w:val="26"/>
        </w:rPr>
        <w:t xml:space="preserve"> 6/2020:</w:t>
      </w:r>
    </w:p>
    <w:p w:rsidR="009C11E2" w:rsidRDefault="009C11E2" w:rsidP="009C11E2">
      <w:pPr>
        <w:pStyle w:val="BodyText"/>
        <w:spacing w:before="10"/>
      </w:pPr>
    </w:p>
    <w:p w:rsidR="009C11E2" w:rsidRDefault="009C11E2" w:rsidP="009C11E2">
      <w:pPr>
        <w:tabs>
          <w:tab w:val="left" w:pos="841"/>
        </w:tabs>
        <w:spacing w:before="1"/>
        <w:ind w:left="319"/>
        <w:rPr>
          <w:sz w:val="24"/>
        </w:rPr>
      </w:pPr>
      <w:r>
        <w:rPr>
          <w:w w:val="105"/>
          <w:sz w:val="24"/>
        </w:rPr>
        <w:t>І.</w:t>
      </w:r>
      <w:r>
        <w:rPr>
          <w:w w:val="105"/>
          <w:sz w:val="24"/>
        </w:rPr>
        <w:tab/>
      </w:r>
      <w:r>
        <w:rPr>
          <w:color w:val="1D1D1D"/>
          <w:w w:val="105"/>
          <w:sz w:val="24"/>
        </w:rPr>
        <w:t xml:space="preserve">У </w:t>
      </w:r>
      <w:proofErr w:type="spellStart"/>
      <w:r>
        <w:rPr>
          <w:w w:val="105"/>
          <w:sz w:val="24"/>
        </w:rPr>
        <w:t>вашој</w:t>
      </w:r>
      <w:proofErr w:type="spellEnd"/>
      <w:r>
        <w:rPr>
          <w:w w:val="105"/>
          <w:sz w:val="24"/>
        </w:rPr>
        <w:t xml:space="preserve"> </w:t>
      </w:r>
      <w:proofErr w:type="spellStart"/>
      <w:r>
        <w:rPr>
          <w:w w:val="105"/>
          <w:sz w:val="24"/>
        </w:rPr>
        <w:t>конкурсној</w:t>
      </w:r>
      <w:proofErr w:type="spellEnd"/>
      <w:r>
        <w:rPr>
          <w:w w:val="105"/>
          <w:sz w:val="24"/>
        </w:rPr>
        <w:t xml:space="preserve"> </w:t>
      </w:r>
      <w:proofErr w:type="spellStart"/>
      <w:r>
        <w:rPr>
          <w:w w:val="105"/>
          <w:sz w:val="24"/>
        </w:rPr>
        <w:t>документацији</w:t>
      </w:r>
      <w:proofErr w:type="spellEnd"/>
      <w:r>
        <w:rPr>
          <w:spacing w:val="44"/>
          <w:w w:val="105"/>
          <w:sz w:val="24"/>
        </w:rPr>
        <w:t xml:space="preserve"> </w:t>
      </w:r>
      <w:proofErr w:type="spellStart"/>
      <w:r>
        <w:rPr>
          <w:w w:val="105"/>
          <w:sz w:val="24"/>
        </w:rPr>
        <w:t>наводите</w:t>
      </w:r>
      <w:proofErr w:type="spellEnd"/>
      <w:r>
        <w:rPr>
          <w:w w:val="105"/>
          <w:sz w:val="24"/>
        </w:rPr>
        <w:t>:</w:t>
      </w:r>
    </w:p>
    <w:p w:rsidR="009C11E2" w:rsidRDefault="009C11E2" w:rsidP="009C11E2">
      <w:pPr>
        <w:pStyle w:val="BodyText"/>
        <w:spacing w:before="11"/>
      </w:pPr>
    </w:p>
    <w:p w:rsidR="009C11E2" w:rsidRDefault="009C11E2" w:rsidP="009C11E2">
      <w:pPr>
        <w:pStyle w:val="BodyText"/>
        <w:spacing w:line="230" w:lineRule="auto"/>
        <w:ind w:left="114" w:right="144" w:firstLine="568"/>
        <w:jc w:val="both"/>
      </w:pPr>
      <w:r>
        <w:t>“Светиюка</w:t>
      </w:r>
      <w:r>
        <w:rPr>
          <w:spacing w:val="-13"/>
        </w:rPr>
        <w:t xml:space="preserve"> </w:t>
      </w:r>
      <w:r>
        <w:t>треба</w:t>
      </w:r>
      <w:r>
        <w:rPr>
          <w:spacing w:val="-18"/>
        </w:rPr>
        <w:t xml:space="preserve"> </w:t>
      </w:r>
      <w:r>
        <w:t>да</w:t>
      </w:r>
      <w:r>
        <w:rPr>
          <w:spacing w:val="-16"/>
        </w:rPr>
        <w:t xml:space="preserve"> </w:t>
      </w:r>
      <w:r>
        <w:t>буде</w:t>
      </w:r>
      <w:r>
        <w:rPr>
          <w:spacing w:val="-19"/>
        </w:rPr>
        <w:t xml:space="preserve"> </w:t>
      </w:r>
      <w:r>
        <w:t>ускла§ена</w:t>
      </w:r>
      <w:r>
        <w:rPr>
          <w:spacing w:val="-14"/>
        </w:rPr>
        <w:t xml:space="preserve"> </w:t>
      </w:r>
      <w:r>
        <w:t>са</w:t>
      </w:r>
      <w:r>
        <w:rPr>
          <w:spacing w:val="-21"/>
        </w:rPr>
        <w:t xml:space="preserve"> </w:t>
      </w:r>
      <w:r>
        <w:t>европским</w:t>
      </w:r>
      <w:r>
        <w:rPr>
          <w:spacing w:val="-13"/>
        </w:rPr>
        <w:t xml:space="preserve"> </w:t>
      </w:r>
      <w:r>
        <w:t>стандардом</w:t>
      </w:r>
      <w:r>
        <w:rPr>
          <w:spacing w:val="-11"/>
        </w:rPr>
        <w:t xml:space="preserve"> </w:t>
      </w:r>
      <w:r>
        <w:t>о</w:t>
      </w:r>
      <w:r>
        <w:rPr>
          <w:spacing w:val="-22"/>
        </w:rPr>
        <w:t xml:space="preserve"> </w:t>
      </w:r>
      <w:r>
        <w:t>сигурном</w:t>
      </w:r>
      <w:r>
        <w:rPr>
          <w:spacing w:val="-12"/>
        </w:rPr>
        <w:t xml:space="preserve"> </w:t>
      </w:r>
      <w:r>
        <w:rPr>
          <w:color w:val="0C0C0C"/>
        </w:rPr>
        <w:t>и</w:t>
      </w:r>
      <w:r>
        <w:rPr>
          <w:color w:val="0C0C0C"/>
          <w:spacing w:val="-22"/>
        </w:rPr>
        <w:t xml:space="preserve"> </w:t>
      </w:r>
      <w:r>
        <w:t>правилном раду, да има ENEC</w:t>
      </w:r>
      <w:r>
        <w:rPr>
          <w:spacing w:val="34"/>
        </w:rPr>
        <w:t xml:space="preserve"> </w:t>
      </w:r>
      <w:r>
        <w:t>ознаку.”</w:t>
      </w:r>
    </w:p>
    <w:p w:rsidR="009C11E2" w:rsidRDefault="009C11E2" w:rsidP="009C11E2">
      <w:pPr>
        <w:pStyle w:val="BodyText"/>
        <w:spacing w:before="9"/>
        <w:rPr>
          <w:sz w:val="24"/>
        </w:rPr>
      </w:pPr>
    </w:p>
    <w:p w:rsidR="009C11E2" w:rsidRDefault="009C11E2" w:rsidP="009C11E2">
      <w:pPr>
        <w:pStyle w:val="BodyText"/>
        <w:spacing w:line="249" w:lineRule="auto"/>
        <w:ind w:left="110" w:right="110" w:firstLine="579"/>
        <w:jc w:val="both"/>
      </w:pPr>
      <w:r>
        <w:t>Члан 73. Закона о јавним набавкама (у дааем тексту: 3JH) је предвиДено да ако наручилац намерава да набави добра, услуге или радове са специфичним еколошким, друштвеним или другим карактеристикама, може у техничким спецификацијама, критеријумима за доделу уговора или условима за извршеюе уговора,  захтевати одреДене ознаке као доказ да добра, услуге или радови одговарају траженим карактеристкама под условом да су испуюени сви следеhи</w:t>
      </w:r>
      <w:r>
        <w:rPr>
          <w:spacing w:val="31"/>
        </w:rPr>
        <w:t xml:space="preserve"> </w:t>
      </w:r>
      <w:r>
        <w:t>услови:</w:t>
      </w:r>
    </w:p>
    <w:p w:rsidR="009C11E2" w:rsidRDefault="009C11E2" w:rsidP="009C11E2">
      <w:pPr>
        <w:pStyle w:val="ListParagraph"/>
        <w:numPr>
          <w:ilvl w:val="0"/>
          <w:numId w:val="3"/>
        </w:numPr>
        <w:tabs>
          <w:tab w:val="left" w:pos="1004"/>
        </w:tabs>
        <w:spacing w:before="2" w:line="252" w:lineRule="auto"/>
        <w:ind w:right="121" w:firstLine="578"/>
        <w:rPr>
          <w:sz w:val="25"/>
        </w:rPr>
      </w:pPr>
      <w:r>
        <w:rPr>
          <w:w w:val="105"/>
          <w:sz w:val="25"/>
        </w:rPr>
        <w:t>да се захтев за ознаку исюъучиво односи на критеријуме који су у вези са предметом јавне набавке и да је одговарајуhи за дефинисаюе карактеристика предмета јавне</w:t>
      </w:r>
      <w:r>
        <w:rPr>
          <w:spacing w:val="20"/>
          <w:w w:val="105"/>
          <w:sz w:val="25"/>
        </w:rPr>
        <w:t xml:space="preserve"> </w:t>
      </w:r>
      <w:r>
        <w:rPr>
          <w:w w:val="105"/>
          <w:sz w:val="25"/>
        </w:rPr>
        <w:t>набавке;</w:t>
      </w:r>
    </w:p>
    <w:p w:rsidR="009C11E2" w:rsidRDefault="009C11E2" w:rsidP="009C11E2">
      <w:pPr>
        <w:pStyle w:val="ListParagraph"/>
        <w:numPr>
          <w:ilvl w:val="0"/>
          <w:numId w:val="3"/>
        </w:numPr>
        <w:tabs>
          <w:tab w:val="left" w:pos="1071"/>
        </w:tabs>
        <w:spacing w:line="249" w:lineRule="auto"/>
        <w:ind w:right="118" w:firstLine="566"/>
        <w:rPr>
          <w:sz w:val="25"/>
        </w:rPr>
      </w:pPr>
      <w:r>
        <w:rPr>
          <w:sz w:val="25"/>
        </w:rPr>
        <w:t>да је захтев за ознаку одре§ен на основу објективно проверюивих и недискриминаторских</w:t>
      </w:r>
      <w:r>
        <w:rPr>
          <w:spacing w:val="19"/>
          <w:sz w:val="25"/>
        </w:rPr>
        <w:t xml:space="preserve"> </w:t>
      </w:r>
      <w:r>
        <w:rPr>
          <w:sz w:val="25"/>
        </w:rPr>
        <w:t>критеријума;</w:t>
      </w:r>
    </w:p>
    <w:p w:rsidR="009C11E2" w:rsidRDefault="009C11E2" w:rsidP="009C11E2">
      <w:pPr>
        <w:pStyle w:val="ListParagraph"/>
        <w:numPr>
          <w:ilvl w:val="0"/>
          <w:numId w:val="3"/>
        </w:numPr>
        <w:tabs>
          <w:tab w:val="left" w:pos="956"/>
        </w:tabs>
        <w:spacing w:line="249" w:lineRule="auto"/>
        <w:ind w:left="109" w:right="129" w:firstLine="572"/>
        <w:rPr>
          <w:sz w:val="25"/>
        </w:rPr>
      </w:pPr>
      <w:r>
        <w:rPr>
          <w:sz w:val="25"/>
        </w:rPr>
        <w:t xml:space="preserve">да су ознаке одре§ене у отвореном </w:t>
      </w:r>
      <w:r>
        <w:rPr>
          <w:color w:val="111111"/>
          <w:sz w:val="25"/>
        </w:rPr>
        <w:t xml:space="preserve">и </w:t>
      </w:r>
      <w:r>
        <w:rPr>
          <w:sz w:val="25"/>
        </w:rPr>
        <w:t>транспарентном поступку уз учешhе свих интересних гpyпa, попут државних органа, корисника услуга, социјалних партнера, потрошача, произвоДача, дистрибутера, невладиних организација и</w:t>
      </w:r>
      <w:r>
        <w:rPr>
          <w:spacing w:val="11"/>
          <w:sz w:val="25"/>
        </w:rPr>
        <w:t xml:space="preserve"> </w:t>
      </w:r>
      <w:r>
        <w:rPr>
          <w:sz w:val="25"/>
        </w:rPr>
        <w:t>сл;</w:t>
      </w:r>
    </w:p>
    <w:p w:rsidR="009C11E2" w:rsidRDefault="009C11E2" w:rsidP="009C11E2">
      <w:pPr>
        <w:pStyle w:val="ListParagraph"/>
        <w:numPr>
          <w:ilvl w:val="0"/>
          <w:numId w:val="3"/>
        </w:numPr>
        <w:tabs>
          <w:tab w:val="left" w:pos="946"/>
        </w:tabs>
        <w:spacing w:line="303" w:lineRule="exact"/>
        <w:ind w:left="946" w:hanging="272"/>
        <w:rPr>
          <w:sz w:val="25"/>
        </w:rPr>
      </w:pPr>
      <w:r>
        <w:rPr>
          <w:sz w:val="25"/>
        </w:rPr>
        <w:t>да су ознаке доступне свим заинтересованим</w:t>
      </w:r>
      <w:r>
        <w:rPr>
          <w:spacing w:val="-21"/>
          <w:sz w:val="25"/>
        </w:rPr>
        <w:t xml:space="preserve"> </w:t>
      </w:r>
      <w:r>
        <w:rPr>
          <w:sz w:val="25"/>
        </w:rPr>
        <w:t>лицима;</w:t>
      </w:r>
    </w:p>
    <w:p w:rsidR="009C11E2" w:rsidRDefault="009C11E2" w:rsidP="009C11E2">
      <w:pPr>
        <w:pStyle w:val="ListParagraph"/>
        <w:numPr>
          <w:ilvl w:val="0"/>
          <w:numId w:val="3"/>
        </w:numPr>
        <w:tabs>
          <w:tab w:val="left" w:pos="1062"/>
        </w:tabs>
        <w:spacing w:before="14" w:line="249" w:lineRule="auto"/>
        <w:ind w:left="109" w:right="131" w:firstLine="577"/>
        <w:rPr>
          <w:sz w:val="25"/>
        </w:rPr>
      </w:pPr>
      <w:r>
        <w:rPr>
          <w:sz w:val="25"/>
        </w:rPr>
        <w:t>да су захтеви за ознаком одреgени од стране тpeheг лица над којим заинтересеовано лице, односно пону§ач који се пријавио за добијагье ознаке не може вршити одлучујуhи</w:t>
      </w:r>
      <w:r>
        <w:rPr>
          <w:spacing w:val="3"/>
          <w:sz w:val="25"/>
        </w:rPr>
        <w:t xml:space="preserve"> </w:t>
      </w:r>
      <w:r>
        <w:rPr>
          <w:sz w:val="25"/>
        </w:rPr>
        <w:t>утицај.</w:t>
      </w:r>
    </w:p>
    <w:p w:rsidR="009C11E2" w:rsidRDefault="009C11E2" w:rsidP="009C11E2">
      <w:pPr>
        <w:pStyle w:val="BodyText"/>
        <w:rPr>
          <w:sz w:val="20"/>
        </w:rPr>
      </w:pPr>
    </w:p>
    <w:p w:rsidR="009C11E2" w:rsidRDefault="009C11E2" w:rsidP="009C11E2">
      <w:pPr>
        <w:pStyle w:val="BodyText"/>
        <w:rPr>
          <w:sz w:val="20"/>
        </w:rPr>
      </w:pPr>
    </w:p>
    <w:p w:rsidR="00CC0F59" w:rsidRDefault="00CC0F59" w:rsidP="00CC0F59">
      <w:pPr>
        <w:pStyle w:val="BodyText"/>
        <w:spacing w:before="20" w:line="252" w:lineRule="auto"/>
        <w:ind w:left="133" w:right="101" w:firstLine="575"/>
        <w:jc w:val="both"/>
      </w:pPr>
      <w:r>
        <w:t xml:space="preserve">Захтевајуhи ENEC сертификат Наручилац је прекршио цитирану одредбу  члана 73.3ЈН, будуhи да није ни смео захтевати наведену ознаку/сертификат. Наиме, ЕНЕЦ сертифкат се заснива на европској директиви која може обавезивати само оне произвоgаче са седиштем у држави чланици Европске уније. Република  Србија  то још увек није, те нема никакавог разлога, нити оправдаюа захтевати ENEC сертификат </w:t>
      </w:r>
      <w:r>
        <w:rPr>
          <w:color w:val="00000F"/>
        </w:rPr>
        <w:t xml:space="preserve">у </w:t>
      </w:r>
      <w:r>
        <w:t>предметној јавној набавци. ТакоДе, несумюиво је да ENEC сертификат, измену осталог, није доступан свим заинтересованм лицима (члан 73. став 1. тачка 4 3JH), па га ни због овог разлога Наручилац није смео</w:t>
      </w:r>
      <w:r>
        <w:rPr>
          <w:spacing w:val="-9"/>
        </w:rPr>
        <w:t xml:space="preserve"> </w:t>
      </w:r>
      <w:r>
        <w:t>захтевати.</w:t>
      </w:r>
    </w:p>
    <w:p w:rsidR="00CC0F59" w:rsidRDefault="00CC0F59" w:rsidP="00CC0F59">
      <w:pPr>
        <w:pStyle w:val="BodyText"/>
        <w:spacing w:before="11"/>
      </w:pPr>
    </w:p>
    <w:p w:rsidR="00CC0F59" w:rsidRDefault="00CC0F59" w:rsidP="00CC0F59">
      <w:pPr>
        <w:pStyle w:val="Heading1"/>
        <w:ind w:left="132" w:right="102" w:firstLine="571"/>
        <w:jc w:val="both"/>
      </w:pPr>
      <w:r>
        <w:t>Захтевамо да Наручилац на свим местима у конкурсној документацији у којима је то навео, избрише захтевани ENEC сертификат, будуhи да је исти непотребан у предметној јавној набавци, те да онемогуhава равноправно учешhе свих заинтересованих лица у истој.</w:t>
      </w:r>
    </w:p>
    <w:p w:rsidR="00CC0F59" w:rsidRDefault="00CC0F59" w:rsidP="00CC0F59">
      <w:pPr>
        <w:pStyle w:val="BodyText"/>
        <w:spacing w:before="8"/>
        <w:rPr>
          <w:sz w:val="27"/>
        </w:rPr>
      </w:pPr>
    </w:p>
    <w:p w:rsidR="00CC0F59" w:rsidRDefault="00CC0F59" w:rsidP="00CC0F59">
      <w:pPr>
        <w:pStyle w:val="BodyText"/>
        <w:tabs>
          <w:tab w:val="left" w:pos="850"/>
        </w:tabs>
        <w:spacing w:line="268" w:lineRule="auto"/>
        <w:ind w:left="702" w:right="2022" w:hanging="479"/>
        <w:rPr>
          <w:rFonts w:ascii="Arial" w:hAnsi="Arial"/>
        </w:rPr>
      </w:pPr>
      <w:r>
        <w:rPr>
          <w:rFonts w:ascii="Arial" w:hAnsi="Arial"/>
          <w:color w:val="212121"/>
        </w:rPr>
        <w:t>II.</w:t>
      </w:r>
      <w:r>
        <w:rPr>
          <w:rFonts w:ascii="Arial" w:hAnsi="Arial"/>
          <w:color w:val="212121"/>
        </w:rPr>
        <w:tab/>
      </w:r>
      <w:r>
        <w:rPr>
          <w:rFonts w:ascii="Arial" w:hAnsi="Arial"/>
          <w:color w:val="212121"/>
        </w:rPr>
        <w:tab/>
      </w:r>
      <w:r>
        <w:rPr>
          <w:rFonts w:ascii="Arial" w:hAnsi="Arial"/>
        </w:rPr>
        <w:t xml:space="preserve">Опис не </w:t>
      </w:r>
      <w:r>
        <w:rPr>
          <w:rFonts w:ascii="Arial" w:hAnsi="Arial"/>
          <w:color w:val="2F2F2F"/>
        </w:rPr>
        <w:t xml:space="preserve">одговар </w:t>
      </w:r>
      <w:r>
        <w:rPr>
          <w:rFonts w:ascii="Arial" w:hAnsi="Arial"/>
          <w:color w:val="181818"/>
        </w:rPr>
        <w:t xml:space="preserve">карактеристикама </w:t>
      </w:r>
      <w:r>
        <w:rPr>
          <w:rFonts w:ascii="Arial" w:hAnsi="Arial"/>
        </w:rPr>
        <w:t xml:space="preserve">предложених </w:t>
      </w:r>
      <w:r>
        <w:rPr>
          <w:rFonts w:ascii="Arial" w:hAnsi="Arial"/>
          <w:color w:val="212121"/>
        </w:rPr>
        <w:t>cвeTитьки.</w:t>
      </w:r>
      <w:r>
        <w:rPr>
          <w:rFonts w:ascii="Arial" w:hAnsi="Arial"/>
        </w:rPr>
        <w:t xml:space="preserve"> На пример позиција</w:t>
      </w:r>
      <w:r>
        <w:rPr>
          <w:rFonts w:ascii="Arial" w:hAnsi="Arial"/>
          <w:spacing w:val="45"/>
        </w:rPr>
        <w:t xml:space="preserve"> </w:t>
      </w:r>
      <w:r>
        <w:rPr>
          <w:rFonts w:ascii="Arial" w:hAnsi="Arial"/>
        </w:rPr>
        <w:t>21:</w:t>
      </w:r>
    </w:p>
    <w:p w:rsidR="00CC0F59" w:rsidRDefault="00CC0F59" w:rsidP="00CC0F59">
      <w:pPr>
        <w:pStyle w:val="BodyText"/>
        <w:spacing w:before="4" w:line="264" w:lineRule="auto"/>
        <w:ind w:left="131" w:right="109" w:firstLine="570"/>
        <w:jc w:val="both"/>
        <w:rPr>
          <w:rFonts w:ascii="Arial" w:hAnsi="Arial"/>
        </w:rPr>
      </w:pPr>
      <w:r>
        <w:rPr>
          <w:rFonts w:ascii="Arial" w:hAnsi="Arial"/>
          <w:w w:val="95"/>
        </w:rPr>
        <w:t xml:space="preserve">STYLAGE </w:t>
      </w:r>
      <w:r>
        <w:rPr>
          <w:rFonts w:ascii="Arial" w:hAnsi="Arial"/>
          <w:color w:val="1C1C1C"/>
          <w:w w:val="95"/>
        </w:rPr>
        <w:t>1</w:t>
      </w:r>
      <w:r>
        <w:rPr>
          <w:rFonts w:ascii="Arial" w:hAnsi="Arial"/>
          <w:w w:val="95"/>
        </w:rPr>
        <w:t xml:space="preserve">6LED/5068 Asym/38W/700mA/WW/ има светлосни флукс светиаке од </w:t>
      </w:r>
      <w:r>
        <w:rPr>
          <w:rFonts w:ascii="Arial" w:hAnsi="Arial"/>
        </w:rPr>
        <w:t>3600 lm, а у опису пише да не може да буде магьи од 4600 lm.</w:t>
      </w:r>
    </w:p>
    <w:p w:rsidR="00CC0F59" w:rsidRDefault="00CC0F59" w:rsidP="00CC0F59">
      <w:pPr>
        <w:pStyle w:val="BodyText"/>
        <w:spacing w:before="4"/>
        <w:rPr>
          <w:rFonts w:ascii="Arial"/>
          <w:sz w:val="27"/>
        </w:rPr>
      </w:pPr>
    </w:p>
    <w:p w:rsidR="00BA03EC" w:rsidRDefault="00BB557C">
      <w:pPr>
        <w:rPr>
          <w:sz w:val="28"/>
          <w:szCs w:val="28"/>
        </w:rPr>
      </w:pPr>
      <w:r w:rsidRPr="00997D70">
        <w:rPr>
          <w:sz w:val="28"/>
          <w:szCs w:val="28"/>
          <w:lang w:val="sr-Cyrl-CS"/>
        </w:rPr>
        <w:lastRenderedPageBreak/>
        <w:t xml:space="preserve"> У  веома великом броју  опис је строжији од карактеристика предложених светиљки. Молим вас ускладите шта желие.</w:t>
      </w:r>
    </w:p>
    <w:p w:rsidR="000F594B" w:rsidRDefault="000F594B">
      <w:pPr>
        <w:rPr>
          <w:sz w:val="28"/>
          <w:szCs w:val="28"/>
        </w:rPr>
      </w:pPr>
    </w:p>
    <w:p w:rsidR="000F594B" w:rsidRPr="009D5B31" w:rsidRDefault="000F594B" w:rsidP="000F594B">
      <w:pPr>
        <w:rPr>
          <w:rFonts w:ascii="Arial" w:hAnsi="Arial" w:cs="Arial"/>
          <w:b/>
          <w:sz w:val="24"/>
          <w:szCs w:val="24"/>
          <w:u w:val="single"/>
        </w:rPr>
      </w:pPr>
      <w:proofErr w:type="spellStart"/>
      <w:r w:rsidRPr="009D5B31">
        <w:rPr>
          <w:rFonts w:ascii="Arial" w:hAnsi="Arial" w:cs="Arial"/>
          <w:b/>
          <w:sz w:val="24"/>
          <w:szCs w:val="24"/>
          <w:u w:val="single"/>
        </w:rPr>
        <w:t>Одговор</w:t>
      </w:r>
      <w:proofErr w:type="spellEnd"/>
      <w:r w:rsidRPr="009D5B31">
        <w:rPr>
          <w:rFonts w:ascii="Arial" w:hAnsi="Arial" w:cs="Arial"/>
          <w:b/>
          <w:sz w:val="24"/>
          <w:szCs w:val="24"/>
          <w:u w:val="single"/>
        </w:rPr>
        <w:t xml:space="preserve"> 1</w:t>
      </w:r>
    </w:p>
    <w:p w:rsidR="000F594B" w:rsidRPr="00DC7D1B" w:rsidRDefault="000F594B" w:rsidP="000F594B">
      <w:pPr>
        <w:rPr>
          <w:rFonts w:ascii="Arial" w:hAnsi="Arial" w:cs="Arial"/>
          <w:sz w:val="24"/>
          <w:szCs w:val="24"/>
        </w:rPr>
      </w:pPr>
      <w:proofErr w:type="spellStart"/>
      <w:proofErr w:type="gramStart"/>
      <w:r w:rsidRPr="00DC7D1B">
        <w:rPr>
          <w:rFonts w:ascii="Arial" w:hAnsi="Arial" w:cs="Arial"/>
          <w:sz w:val="24"/>
          <w:szCs w:val="24"/>
        </w:rPr>
        <w:t>Услов</w:t>
      </w:r>
      <w:proofErr w:type="spellEnd"/>
      <w:r w:rsidRPr="00DC7D1B">
        <w:rPr>
          <w:rFonts w:ascii="Arial" w:hAnsi="Arial" w:cs="Arial"/>
          <w:sz w:val="24"/>
          <w:szCs w:val="24"/>
        </w:rPr>
        <w:t xml:space="preserve"> </w:t>
      </w:r>
      <w:proofErr w:type="spellStart"/>
      <w:r w:rsidRPr="00DC7D1B">
        <w:rPr>
          <w:rFonts w:ascii="Arial" w:hAnsi="Arial" w:cs="Arial"/>
          <w:sz w:val="24"/>
          <w:szCs w:val="24"/>
        </w:rPr>
        <w:t>да</w:t>
      </w:r>
      <w:proofErr w:type="spellEnd"/>
      <w:r w:rsidRPr="00DC7D1B">
        <w:rPr>
          <w:rFonts w:ascii="Arial" w:hAnsi="Arial" w:cs="Arial"/>
          <w:sz w:val="24"/>
          <w:szCs w:val="24"/>
        </w:rPr>
        <w:t xml:space="preserve"> </w:t>
      </w:r>
      <w:proofErr w:type="spellStart"/>
      <w:r w:rsidRPr="00DC7D1B">
        <w:rPr>
          <w:rFonts w:ascii="Arial" w:hAnsi="Arial" w:cs="Arial"/>
          <w:sz w:val="24"/>
          <w:szCs w:val="24"/>
        </w:rPr>
        <w:t>поједине</w:t>
      </w:r>
      <w:proofErr w:type="spellEnd"/>
      <w:r w:rsidRPr="00DC7D1B">
        <w:rPr>
          <w:rFonts w:ascii="Arial" w:hAnsi="Arial" w:cs="Arial"/>
          <w:sz w:val="24"/>
          <w:szCs w:val="24"/>
        </w:rPr>
        <w:t xml:space="preserve"> </w:t>
      </w:r>
      <w:proofErr w:type="spellStart"/>
      <w:r w:rsidRPr="00DC7D1B">
        <w:rPr>
          <w:rFonts w:ascii="Arial" w:hAnsi="Arial" w:cs="Arial"/>
          <w:sz w:val="24"/>
          <w:szCs w:val="24"/>
        </w:rPr>
        <w:t>светиљке</w:t>
      </w:r>
      <w:proofErr w:type="spellEnd"/>
      <w:r w:rsidRPr="00DC7D1B">
        <w:rPr>
          <w:rFonts w:ascii="Arial" w:hAnsi="Arial" w:cs="Arial"/>
          <w:sz w:val="24"/>
          <w:szCs w:val="24"/>
        </w:rPr>
        <w:t xml:space="preserve"> </w:t>
      </w:r>
      <w:proofErr w:type="spellStart"/>
      <w:r w:rsidRPr="00DC7D1B">
        <w:rPr>
          <w:rFonts w:ascii="Arial" w:hAnsi="Arial" w:cs="Arial"/>
          <w:sz w:val="24"/>
          <w:szCs w:val="24"/>
        </w:rPr>
        <w:t>имају</w:t>
      </w:r>
      <w:proofErr w:type="spellEnd"/>
      <w:r w:rsidRPr="00DC7D1B">
        <w:rPr>
          <w:rFonts w:ascii="Arial" w:hAnsi="Arial" w:cs="Arial"/>
          <w:sz w:val="24"/>
          <w:szCs w:val="24"/>
        </w:rPr>
        <w:t xml:space="preserve"> ENEC </w:t>
      </w:r>
      <w:proofErr w:type="spellStart"/>
      <w:r w:rsidRPr="00DC7D1B">
        <w:rPr>
          <w:rFonts w:ascii="Arial" w:hAnsi="Arial" w:cs="Arial"/>
          <w:sz w:val="24"/>
          <w:szCs w:val="24"/>
        </w:rPr>
        <w:t>сертификат</w:t>
      </w:r>
      <w:proofErr w:type="spellEnd"/>
      <w:r w:rsidRPr="00DC7D1B">
        <w:rPr>
          <w:rFonts w:ascii="Arial" w:hAnsi="Arial" w:cs="Arial"/>
          <w:sz w:val="24"/>
          <w:szCs w:val="24"/>
        </w:rPr>
        <w:t xml:space="preserve"> </w:t>
      </w:r>
      <w:proofErr w:type="spellStart"/>
      <w:r w:rsidRPr="00DC7D1B">
        <w:rPr>
          <w:rFonts w:ascii="Arial" w:hAnsi="Arial" w:cs="Arial"/>
          <w:sz w:val="24"/>
          <w:szCs w:val="24"/>
        </w:rPr>
        <w:t>проистекао</w:t>
      </w:r>
      <w:proofErr w:type="spellEnd"/>
      <w:r w:rsidRPr="00DC7D1B">
        <w:rPr>
          <w:rFonts w:ascii="Arial" w:hAnsi="Arial" w:cs="Arial"/>
          <w:sz w:val="24"/>
          <w:szCs w:val="24"/>
        </w:rPr>
        <w:t xml:space="preserve"> </w:t>
      </w:r>
      <w:proofErr w:type="spellStart"/>
      <w:r w:rsidRPr="00DC7D1B">
        <w:rPr>
          <w:rFonts w:ascii="Arial" w:hAnsi="Arial" w:cs="Arial"/>
          <w:sz w:val="24"/>
          <w:szCs w:val="24"/>
        </w:rPr>
        <w:t>је</w:t>
      </w:r>
      <w:proofErr w:type="spellEnd"/>
      <w:r w:rsidRPr="00DC7D1B">
        <w:rPr>
          <w:rFonts w:ascii="Arial" w:hAnsi="Arial" w:cs="Arial"/>
          <w:sz w:val="24"/>
          <w:szCs w:val="24"/>
        </w:rPr>
        <w:t xml:space="preserve"> </w:t>
      </w:r>
      <w:proofErr w:type="spellStart"/>
      <w:r w:rsidRPr="00DC7D1B">
        <w:rPr>
          <w:rFonts w:ascii="Arial" w:hAnsi="Arial" w:cs="Arial"/>
          <w:sz w:val="24"/>
          <w:szCs w:val="24"/>
        </w:rPr>
        <w:t>као</w:t>
      </w:r>
      <w:proofErr w:type="spellEnd"/>
      <w:r w:rsidRPr="00DC7D1B">
        <w:rPr>
          <w:rFonts w:ascii="Arial" w:hAnsi="Arial" w:cs="Arial"/>
          <w:sz w:val="24"/>
          <w:szCs w:val="24"/>
        </w:rPr>
        <w:t xml:space="preserve"> </w:t>
      </w:r>
      <w:proofErr w:type="spellStart"/>
      <w:r w:rsidRPr="00DC7D1B">
        <w:rPr>
          <w:rFonts w:ascii="Arial" w:hAnsi="Arial" w:cs="Arial"/>
          <w:sz w:val="24"/>
          <w:szCs w:val="24"/>
        </w:rPr>
        <w:t>потврда</w:t>
      </w:r>
      <w:proofErr w:type="spellEnd"/>
      <w:r w:rsidRPr="00DC7D1B">
        <w:rPr>
          <w:rFonts w:ascii="Arial" w:hAnsi="Arial" w:cs="Arial"/>
          <w:sz w:val="24"/>
          <w:szCs w:val="24"/>
        </w:rPr>
        <w:t xml:space="preserve"> </w:t>
      </w:r>
      <w:proofErr w:type="spellStart"/>
      <w:r w:rsidRPr="00DC7D1B">
        <w:rPr>
          <w:rFonts w:ascii="Arial" w:hAnsi="Arial" w:cs="Arial"/>
          <w:sz w:val="24"/>
          <w:szCs w:val="24"/>
        </w:rPr>
        <w:t>квалитета</w:t>
      </w:r>
      <w:proofErr w:type="spellEnd"/>
      <w:r w:rsidRPr="00DC7D1B">
        <w:rPr>
          <w:rFonts w:ascii="Arial" w:hAnsi="Arial" w:cs="Arial"/>
          <w:sz w:val="24"/>
          <w:szCs w:val="24"/>
        </w:rPr>
        <w:t xml:space="preserve"> </w:t>
      </w:r>
      <w:proofErr w:type="spellStart"/>
      <w:r w:rsidRPr="00DC7D1B">
        <w:rPr>
          <w:rFonts w:ascii="Arial" w:hAnsi="Arial" w:cs="Arial"/>
          <w:sz w:val="24"/>
          <w:szCs w:val="24"/>
        </w:rPr>
        <w:t>светиљки</w:t>
      </w:r>
      <w:proofErr w:type="spellEnd"/>
      <w:r w:rsidRPr="00DC7D1B">
        <w:rPr>
          <w:rFonts w:ascii="Arial" w:hAnsi="Arial" w:cs="Arial"/>
          <w:sz w:val="24"/>
          <w:szCs w:val="24"/>
        </w:rPr>
        <w:t xml:space="preserve">, а </w:t>
      </w:r>
      <w:proofErr w:type="spellStart"/>
      <w:r w:rsidRPr="00DC7D1B">
        <w:rPr>
          <w:rFonts w:ascii="Arial" w:hAnsi="Arial" w:cs="Arial"/>
          <w:sz w:val="24"/>
          <w:szCs w:val="24"/>
        </w:rPr>
        <w:t>никако</w:t>
      </w:r>
      <w:proofErr w:type="spellEnd"/>
      <w:r w:rsidRPr="00DC7D1B">
        <w:rPr>
          <w:rFonts w:ascii="Arial" w:hAnsi="Arial" w:cs="Arial"/>
          <w:sz w:val="24"/>
          <w:szCs w:val="24"/>
        </w:rPr>
        <w:t xml:space="preserve"> </w:t>
      </w:r>
      <w:proofErr w:type="spellStart"/>
      <w:r w:rsidRPr="00DC7D1B">
        <w:rPr>
          <w:rFonts w:ascii="Arial" w:hAnsi="Arial" w:cs="Arial"/>
          <w:sz w:val="24"/>
          <w:szCs w:val="24"/>
        </w:rPr>
        <w:t>као</w:t>
      </w:r>
      <w:proofErr w:type="spellEnd"/>
      <w:r w:rsidRPr="00DC7D1B">
        <w:rPr>
          <w:rFonts w:ascii="Arial" w:hAnsi="Arial" w:cs="Arial"/>
          <w:sz w:val="24"/>
          <w:szCs w:val="24"/>
        </w:rPr>
        <w:t xml:space="preserve"> </w:t>
      </w:r>
      <w:proofErr w:type="spellStart"/>
      <w:r w:rsidRPr="00DC7D1B">
        <w:rPr>
          <w:rFonts w:ascii="Arial" w:hAnsi="Arial" w:cs="Arial"/>
          <w:sz w:val="24"/>
          <w:szCs w:val="24"/>
        </w:rPr>
        <w:t>намера</w:t>
      </w:r>
      <w:proofErr w:type="spellEnd"/>
      <w:r w:rsidRPr="00DC7D1B">
        <w:rPr>
          <w:rFonts w:ascii="Arial" w:hAnsi="Arial" w:cs="Arial"/>
          <w:sz w:val="24"/>
          <w:szCs w:val="24"/>
        </w:rPr>
        <w:t xml:space="preserve"> </w:t>
      </w:r>
      <w:proofErr w:type="spellStart"/>
      <w:r w:rsidRPr="00DC7D1B">
        <w:rPr>
          <w:rFonts w:ascii="Arial" w:hAnsi="Arial" w:cs="Arial"/>
          <w:sz w:val="24"/>
          <w:szCs w:val="24"/>
        </w:rPr>
        <w:t>Наручиоца</w:t>
      </w:r>
      <w:proofErr w:type="spellEnd"/>
      <w:r w:rsidRPr="00DC7D1B">
        <w:rPr>
          <w:rFonts w:ascii="Arial" w:hAnsi="Arial" w:cs="Arial"/>
          <w:sz w:val="24"/>
          <w:szCs w:val="24"/>
        </w:rPr>
        <w:t xml:space="preserve"> </w:t>
      </w:r>
      <w:proofErr w:type="spellStart"/>
      <w:r w:rsidRPr="00DC7D1B">
        <w:rPr>
          <w:rFonts w:ascii="Arial" w:hAnsi="Arial" w:cs="Arial"/>
          <w:sz w:val="24"/>
          <w:szCs w:val="24"/>
        </w:rPr>
        <w:t>да</w:t>
      </w:r>
      <w:proofErr w:type="spellEnd"/>
      <w:r w:rsidRPr="00DC7D1B">
        <w:rPr>
          <w:rFonts w:ascii="Arial" w:hAnsi="Arial" w:cs="Arial"/>
          <w:sz w:val="24"/>
          <w:szCs w:val="24"/>
        </w:rPr>
        <w:t xml:space="preserve"> </w:t>
      </w:r>
      <w:proofErr w:type="spellStart"/>
      <w:r w:rsidRPr="00DC7D1B">
        <w:rPr>
          <w:rFonts w:ascii="Arial" w:hAnsi="Arial" w:cs="Arial"/>
          <w:sz w:val="24"/>
          <w:szCs w:val="24"/>
        </w:rPr>
        <w:t>дискриминише</w:t>
      </w:r>
      <w:proofErr w:type="spellEnd"/>
      <w:r w:rsidRPr="00DC7D1B">
        <w:rPr>
          <w:rFonts w:ascii="Arial" w:hAnsi="Arial" w:cs="Arial"/>
          <w:sz w:val="24"/>
          <w:szCs w:val="24"/>
        </w:rPr>
        <w:t xml:space="preserve"> </w:t>
      </w:r>
      <w:proofErr w:type="spellStart"/>
      <w:r w:rsidRPr="00DC7D1B">
        <w:rPr>
          <w:rFonts w:ascii="Arial" w:hAnsi="Arial" w:cs="Arial"/>
          <w:sz w:val="24"/>
          <w:szCs w:val="24"/>
        </w:rPr>
        <w:t>поједине</w:t>
      </w:r>
      <w:proofErr w:type="spellEnd"/>
      <w:r w:rsidRPr="00DC7D1B">
        <w:rPr>
          <w:rFonts w:ascii="Arial" w:hAnsi="Arial" w:cs="Arial"/>
          <w:sz w:val="24"/>
          <w:szCs w:val="24"/>
        </w:rPr>
        <w:t xml:space="preserve"> </w:t>
      </w:r>
      <w:proofErr w:type="spellStart"/>
      <w:r w:rsidRPr="00DC7D1B">
        <w:rPr>
          <w:rFonts w:ascii="Arial" w:hAnsi="Arial" w:cs="Arial"/>
          <w:sz w:val="24"/>
          <w:szCs w:val="24"/>
        </w:rPr>
        <w:t>произвођаче</w:t>
      </w:r>
      <w:proofErr w:type="spellEnd"/>
      <w:r w:rsidRPr="00DC7D1B">
        <w:rPr>
          <w:rFonts w:ascii="Arial" w:hAnsi="Arial" w:cs="Arial"/>
          <w:sz w:val="24"/>
          <w:szCs w:val="24"/>
        </w:rPr>
        <w:t>.</w:t>
      </w:r>
      <w:proofErr w:type="gramEnd"/>
      <w:r w:rsidRPr="00DC7D1B">
        <w:rPr>
          <w:rFonts w:ascii="Arial" w:hAnsi="Arial" w:cs="Arial"/>
          <w:sz w:val="24"/>
          <w:szCs w:val="24"/>
        </w:rPr>
        <w:t xml:space="preserve"> </w:t>
      </w:r>
      <w:proofErr w:type="spellStart"/>
      <w:proofErr w:type="gramStart"/>
      <w:r w:rsidRPr="00DC7D1B">
        <w:rPr>
          <w:rFonts w:ascii="Arial" w:hAnsi="Arial" w:cs="Arial"/>
          <w:sz w:val="24"/>
          <w:szCs w:val="24"/>
        </w:rPr>
        <w:t>Већина</w:t>
      </w:r>
      <w:proofErr w:type="spellEnd"/>
      <w:r w:rsidRPr="00DC7D1B">
        <w:rPr>
          <w:rFonts w:ascii="Arial" w:hAnsi="Arial" w:cs="Arial"/>
          <w:sz w:val="24"/>
          <w:szCs w:val="24"/>
        </w:rPr>
        <w:t xml:space="preserve"> </w:t>
      </w:r>
      <w:proofErr w:type="spellStart"/>
      <w:r w:rsidRPr="00DC7D1B">
        <w:rPr>
          <w:rFonts w:ascii="Arial" w:hAnsi="Arial" w:cs="Arial"/>
          <w:sz w:val="24"/>
          <w:szCs w:val="24"/>
        </w:rPr>
        <w:t>реномираних</w:t>
      </w:r>
      <w:proofErr w:type="spellEnd"/>
      <w:r w:rsidRPr="00DC7D1B">
        <w:rPr>
          <w:rFonts w:ascii="Arial" w:hAnsi="Arial" w:cs="Arial"/>
          <w:sz w:val="24"/>
          <w:szCs w:val="24"/>
        </w:rPr>
        <w:t xml:space="preserve"> </w:t>
      </w:r>
      <w:proofErr w:type="spellStart"/>
      <w:r w:rsidRPr="00DC7D1B">
        <w:rPr>
          <w:rFonts w:ascii="Arial" w:hAnsi="Arial" w:cs="Arial"/>
          <w:sz w:val="24"/>
          <w:szCs w:val="24"/>
        </w:rPr>
        <w:t>произвођача</w:t>
      </w:r>
      <w:proofErr w:type="spellEnd"/>
      <w:r w:rsidRPr="00DC7D1B">
        <w:rPr>
          <w:rFonts w:ascii="Arial" w:hAnsi="Arial" w:cs="Arial"/>
          <w:sz w:val="24"/>
          <w:szCs w:val="24"/>
        </w:rPr>
        <w:t xml:space="preserve"> </w:t>
      </w:r>
      <w:proofErr w:type="spellStart"/>
      <w:r w:rsidRPr="00DC7D1B">
        <w:rPr>
          <w:rFonts w:ascii="Arial" w:hAnsi="Arial" w:cs="Arial"/>
          <w:sz w:val="24"/>
          <w:szCs w:val="24"/>
        </w:rPr>
        <w:t>поседује</w:t>
      </w:r>
      <w:proofErr w:type="spellEnd"/>
      <w:r w:rsidRPr="00DC7D1B">
        <w:rPr>
          <w:rFonts w:ascii="Arial" w:hAnsi="Arial" w:cs="Arial"/>
          <w:sz w:val="24"/>
          <w:szCs w:val="24"/>
        </w:rPr>
        <w:t xml:space="preserve"> ENEC </w:t>
      </w:r>
      <w:proofErr w:type="spellStart"/>
      <w:r w:rsidRPr="00DC7D1B">
        <w:rPr>
          <w:rFonts w:ascii="Arial" w:hAnsi="Arial" w:cs="Arial"/>
          <w:sz w:val="24"/>
          <w:szCs w:val="24"/>
        </w:rPr>
        <w:t>сертификат</w:t>
      </w:r>
      <w:proofErr w:type="spellEnd"/>
      <w:r w:rsidRPr="00DC7D1B">
        <w:rPr>
          <w:rFonts w:ascii="Arial" w:hAnsi="Arial" w:cs="Arial"/>
          <w:sz w:val="24"/>
          <w:szCs w:val="24"/>
        </w:rPr>
        <w:t xml:space="preserve">, </w:t>
      </w:r>
      <w:proofErr w:type="spellStart"/>
      <w:r w:rsidRPr="00DC7D1B">
        <w:rPr>
          <w:rFonts w:ascii="Arial" w:hAnsi="Arial" w:cs="Arial"/>
          <w:sz w:val="24"/>
          <w:szCs w:val="24"/>
        </w:rPr>
        <w:t>стога</w:t>
      </w:r>
      <w:proofErr w:type="spellEnd"/>
      <w:r w:rsidRPr="00DC7D1B">
        <w:rPr>
          <w:rFonts w:ascii="Arial" w:hAnsi="Arial" w:cs="Arial"/>
          <w:sz w:val="24"/>
          <w:szCs w:val="24"/>
        </w:rPr>
        <w:t xml:space="preserve"> </w:t>
      </w:r>
      <w:proofErr w:type="spellStart"/>
      <w:r w:rsidRPr="00DC7D1B">
        <w:rPr>
          <w:rFonts w:ascii="Arial" w:hAnsi="Arial" w:cs="Arial"/>
          <w:sz w:val="24"/>
          <w:szCs w:val="24"/>
        </w:rPr>
        <w:t>је</w:t>
      </w:r>
      <w:proofErr w:type="spellEnd"/>
      <w:r w:rsidRPr="00DC7D1B">
        <w:rPr>
          <w:rFonts w:ascii="Arial" w:hAnsi="Arial" w:cs="Arial"/>
          <w:sz w:val="24"/>
          <w:szCs w:val="24"/>
        </w:rPr>
        <w:t xml:space="preserve"> </w:t>
      </w:r>
      <w:proofErr w:type="spellStart"/>
      <w:r w:rsidRPr="00DC7D1B">
        <w:rPr>
          <w:rFonts w:ascii="Arial" w:hAnsi="Arial" w:cs="Arial"/>
          <w:sz w:val="24"/>
          <w:szCs w:val="24"/>
        </w:rPr>
        <w:t>Наручилац</w:t>
      </w:r>
      <w:proofErr w:type="spellEnd"/>
      <w:r w:rsidRPr="00DC7D1B">
        <w:rPr>
          <w:rFonts w:ascii="Arial" w:hAnsi="Arial" w:cs="Arial"/>
          <w:sz w:val="24"/>
          <w:szCs w:val="24"/>
        </w:rPr>
        <w:t xml:space="preserve"> и </w:t>
      </w:r>
      <w:proofErr w:type="spellStart"/>
      <w:r w:rsidRPr="00DC7D1B">
        <w:rPr>
          <w:rFonts w:ascii="Arial" w:hAnsi="Arial" w:cs="Arial"/>
          <w:sz w:val="24"/>
          <w:szCs w:val="24"/>
        </w:rPr>
        <w:t>ставио</w:t>
      </w:r>
      <w:proofErr w:type="spellEnd"/>
      <w:r w:rsidRPr="00DC7D1B">
        <w:rPr>
          <w:rFonts w:ascii="Arial" w:hAnsi="Arial" w:cs="Arial"/>
          <w:sz w:val="24"/>
          <w:szCs w:val="24"/>
        </w:rPr>
        <w:t xml:space="preserve"> </w:t>
      </w:r>
      <w:proofErr w:type="spellStart"/>
      <w:r w:rsidRPr="00DC7D1B">
        <w:rPr>
          <w:rFonts w:ascii="Arial" w:hAnsi="Arial" w:cs="Arial"/>
          <w:sz w:val="24"/>
          <w:szCs w:val="24"/>
        </w:rPr>
        <w:t>овај</w:t>
      </w:r>
      <w:proofErr w:type="spellEnd"/>
      <w:r w:rsidRPr="00DC7D1B">
        <w:rPr>
          <w:rFonts w:ascii="Arial" w:hAnsi="Arial" w:cs="Arial"/>
          <w:sz w:val="24"/>
          <w:szCs w:val="24"/>
        </w:rPr>
        <w:t xml:space="preserve"> </w:t>
      </w:r>
      <w:proofErr w:type="spellStart"/>
      <w:r w:rsidRPr="00DC7D1B">
        <w:rPr>
          <w:rFonts w:ascii="Arial" w:hAnsi="Arial" w:cs="Arial"/>
          <w:sz w:val="24"/>
          <w:szCs w:val="24"/>
        </w:rPr>
        <w:t>услов</w:t>
      </w:r>
      <w:proofErr w:type="spellEnd"/>
      <w:r w:rsidRPr="00DC7D1B">
        <w:rPr>
          <w:rFonts w:ascii="Arial" w:hAnsi="Arial" w:cs="Arial"/>
          <w:sz w:val="24"/>
          <w:szCs w:val="24"/>
        </w:rPr>
        <w:t xml:space="preserve"> у </w:t>
      </w:r>
      <w:proofErr w:type="spellStart"/>
      <w:r w:rsidRPr="00DC7D1B">
        <w:rPr>
          <w:rFonts w:ascii="Arial" w:hAnsi="Arial" w:cs="Arial"/>
          <w:sz w:val="24"/>
          <w:szCs w:val="24"/>
        </w:rPr>
        <w:t>конкурсну</w:t>
      </w:r>
      <w:proofErr w:type="spellEnd"/>
      <w:r w:rsidRPr="00DC7D1B">
        <w:rPr>
          <w:rFonts w:ascii="Arial" w:hAnsi="Arial" w:cs="Arial"/>
          <w:sz w:val="24"/>
          <w:szCs w:val="24"/>
        </w:rPr>
        <w:t xml:space="preserve"> </w:t>
      </w:r>
      <w:proofErr w:type="spellStart"/>
      <w:r w:rsidRPr="00DC7D1B">
        <w:rPr>
          <w:rFonts w:ascii="Arial" w:hAnsi="Arial" w:cs="Arial"/>
          <w:sz w:val="24"/>
          <w:szCs w:val="24"/>
        </w:rPr>
        <w:t>документацију</w:t>
      </w:r>
      <w:proofErr w:type="spellEnd"/>
      <w:r w:rsidRPr="00DC7D1B">
        <w:rPr>
          <w:rFonts w:ascii="Arial" w:hAnsi="Arial" w:cs="Arial"/>
          <w:sz w:val="24"/>
          <w:szCs w:val="24"/>
        </w:rPr>
        <w:t xml:space="preserve">, </w:t>
      </w:r>
      <w:proofErr w:type="spellStart"/>
      <w:r w:rsidRPr="00DC7D1B">
        <w:rPr>
          <w:rFonts w:ascii="Arial" w:hAnsi="Arial" w:cs="Arial"/>
          <w:sz w:val="24"/>
          <w:szCs w:val="24"/>
        </w:rPr>
        <w:t>да</w:t>
      </w:r>
      <w:proofErr w:type="spellEnd"/>
      <w:r w:rsidRPr="00DC7D1B">
        <w:rPr>
          <w:rFonts w:ascii="Arial" w:hAnsi="Arial" w:cs="Arial"/>
          <w:sz w:val="24"/>
          <w:szCs w:val="24"/>
        </w:rPr>
        <w:t xml:space="preserve"> </w:t>
      </w:r>
      <w:proofErr w:type="spellStart"/>
      <w:r w:rsidRPr="00DC7D1B">
        <w:rPr>
          <w:rFonts w:ascii="Arial" w:hAnsi="Arial" w:cs="Arial"/>
          <w:sz w:val="24"/>
          <w:szCs w:val="24"/>
        </w:rPr>
        <w:t>би</w:t>
      </w:r>
      <w:proofErr w:type="spellEnd"/>
      <w:r w:rsidRPr="00DC7D1B">
        <w:rPr>
          <w:rFonts w:ascii="Arial" w:hAnsi="Arial" w:cs="Arial"/>
          <w:sz w:val="24"/>
          <w:szCs w:val="24"/>
        </w:rPr>
        <w:t xml:space="preserve"> </w:t>
      </w:r>
      <w:proofErr w:type="spellStart"/>
      <w:r w:rsidRPr="00DC7D1B">
        <w:rPr>
          <w:rFonts w:ascii="Arial" w:hAnsi="Arial" w:cs="Arial"/>
          <w:sz w:val="24"/>
          <w:szCs w:val="24"/>
        </w:rPr>
        <w:t>обезбедио</w:t>
      </w:r>
      <w:proofErr w:type="spellEnd"/>
      <w:r w:rsidRPr="00DC7D1B">
        <w:rPr>
          <w:rFonts w:ascii="Arial" w:hAnsi="Arial" w:cs="Arial"/>
          <w:sz w:val="24"/>
          <w:szCs w:val="24"/>
        </w:rPr>
        <w:t xml:space="preserve"> </w:t>
      </w:r>
      <w:proofErr w:type="spellStart"/>
      <w:r w:rsidRPr="00DC7D1B">
        <w:rPr>
          <w:rFonts w:ascii="Arial" w:hAnsi="Arial" w:cs="Arial"/>
          <w:sz w:val="24"/>
          <w:szCs w:val="24"/>
        </w:rPr>
        <w:t>испоруку</w:t>
      </w:r>
      <w:proofErr w:type="spellEnd"/>
      <w:r w:rsidRPr="00DC7D1B">
        <w:rPr>
          <w:rFonts w:ascii="Arial" w:hAnsi="Arial" w:cs="Arial"/>
          <w:sz w:val="24"/>
          <w:szCs w:val="24"/>
        </w:rPr>
        <w:t xml:space="preserve"> </w:t>
      </w:r>
      <w:proofErr w:type="spellStart"/>
      <w:r w:rsidRPr="00DC7D1B">
        <w:rPr>
          <w:rFonts w:ascii="Arial" w:hAnsi="Arial" w:cs="Arial"/>
          <w:sz w:val="24"/>
          <w:szCs w:val="24"/>
        </w:rPr>
        <w:t>светиљки</w:t>
      </w:r>
      <w:proofErr w:type="spellEnd"/>
      <w:r w:rsidRPr="00DC7D1B">
        <w:rPr>
          <w:rFonts w:ascii="Arial" w:hAnsi="Arial" w:cs="Arial"/>
          <w:sz w:val="24"/>
          <w:szCs w:val="24"/>
        </w:rPr>
        <w:t xml:space="preserve"> </w:t>
      </w:r>
      <w:proofErr w:type="spellStart"/>
      <w:r w:rsidRPr="00DC7D1B">
        <w:rPr>
          <w:rFonts w:ascii="Arial" w:hAnsi="Arial" w:cs="Arial"/>
          <w:sz w:val="24"/>
          <w:szCs w:val="24"/>
        </w:rPr>
        <w:t>задовољавајућег</w:t>
      </w:r>
      <w:proofErr w:type="spellEnd"/>
      <w:r w:rsidRPr="00DC7D1B">
        <w:rPr>
          <w:rFonts w:ascii="Arial" w:hAnsi="Arial" w:cs="Arial"/>
          <w:sz w:val="24"/>
          <w:szCs w:val="24"/>
        </w:rPr>
        <w:t xml:space="preserve"> </w:t>
      </w:r>
      <w:proofErr w:type="spellStart"/>
      <w:r w:rsidRPr="00DC7D1B">
        <w:rPr>
          <w:rFonts w:ascii="Arial" w:hAnsi="Arial" w:cs="Arial"/>
          <w:sz w:val="24"/>
          <w:szCs w:val="24"/>
        </w:rPr>
        <w:t>квалитета</w:t>
      </w:r>
      <w:proofErr w:type="spellEnd"/>
      <w:r w:rsidRPr="00DC7D1B">
        <w:rPr>
          <w:rFonts w:ascii="Arial" w:hAnsi="Arial" w:cs="Arial"/>
          <w:sz w:val="24"/>
          <w:szCs w:val="24"/>
        </w:rPr>
        <w:t>.</w:t>
      </w:r>
      <w:proofErr w:type="gramEnd"/>
      <w:r w:rsidRPr="00DC7D1B">
        <w:rPr>
          <w:rFonts w:ascii="Arial" w:hAnsi="Arial" w:cs="Arial"/>
          <w:sz w:val="24"/>
          <w:szCs w:val="24"/>
        </w:rPr>
        <w:t xml:space="preserve"> </w:t>
      </w:r>
      <w:proofErr w:type="spellStart"/>
      <w:r w:rsidRPr="00DC7D1B">
        <w:rPr>
          <w:rFonts w:ascii="Arial" w:hAnsi="Arial" w:cs="Arial"/>
          <w:sz w:val="24"/>
          <w:szCs w:val="24"/>
        </w:rPr>
        <w:t>Уколико</w:t>
      </w:r>
      <w:proofErr w:type="spellEnd"/>
      <w:r w:rsidRPr="00DC7D1B">
        <w:rPr>
          <w:rFonts w:ascii="Arial" w:hAnsi="Arial" w:cs="Arial"/>
          <w:sz w:val="24"/>
          <w:szCs w:val="24"/>
        </w:rPr>
        <w:t xml:space="preserve"> </w:t>
      </w:r>
      <w:proofErr w:type="spellStart"/>
      <w:r w:rsidRPr="00DC7D1B">
        <w:rPr>
          <w:rFonts w:ascii="Arial" w:hAnsi="Arial" w:cs="Arial"/>
          <w:sz w:val="24"/>
          <w:szCs w:val="24"/>
        </w:rPr>
        <w:t>доставите</w:t>
      </w:r>
      <w:proofErr w:type="spellEnd"/>
      <w:r w:rsidRPr="00DC7D1B">
        <w:rPr>
          <w:rFonts w:ascii="Arial" w:hAnsi="Arial" w:cs="Arial"/>
          <w:sz w:val="24"/>
          <w:szCs w:val="24"/>
        </w:rPr>
        <w:t xml:space="preserve"> </w:t>
      </w:r>
      <w:proofErr w:type="spellStart"/>
      <w:r w:rsidRPr="00DC7D1B">
        <w:rPr>
          <w:rFonts w:ascii="Arial" w:hAnsi="Arial" w:cs="Arial"/>
          <w:sz w:val="24"/>
          <w:szCs w:val="24"/>
        </w:rPr>
        <w:t>сертификате</w:t>
      </w:r>
      <w:proofErr w:type="spellEnd"/>
      <w:r w:rsidRPr="00DC7D1B">
        <w:rPr>
          <w:rFonts w:ascii="Arial" w:hAnsi="Arial" w:cs="Arial"/>
          <w:sz w:val="24"/>
          <w:szCs w:val="24"/>
        </w:rPr>
        <w:t xml:space="preserve"> </w:t>
      </w:r>
      <w:proofErr w:type="spellStart"/>
      <w:r w:rsidRPr="00DC7D1B">
        <w:rPr>
          <w:rFonts w:ascii="Arial" w:hAnsi="Arial" w:cs="Arial"/>
          <w:sz w:val="24"/>
          <w:szCs w:val="24"/>
        </w:rPr>
        <w:t>који</w:t>
      </w:r>
      <w:proofErr w:type="spellEnd"/>
      <w:r w:rsidRPr="00DC7D1B">
        <w:rPr>
          <w:rFonts w:ascii="Arial" w:hAnsi="Arial" w:cs="Arial"/>
          <w:sz w:val="24"/>
          <w:szCs w:val="24"/>
        </w:rPr>
        <w:t xml:space="preserve"> </w:t>
      </w:r>
      <w:proofErr w:type="spellStart"/>
      <w:r w:rsidRPr="00DC7D1B">
        <w:rPr>
          <w:rFonts w:ascii="Arial" w:hAnsi="Arial" w:cs="Arial"/>
          <w:sz w:val="24"/>
          <w:szCs w:val="24"/>
        </w:rPr>
        <w:t>доказују</w:t>
      </w:r>
      <w:proofErr w:type="spellEnd"/>
      <w:r w:rsidRPr="00DC7D1B">
        <w:rPr>
          <w:rFonts w:ascii="Arial" w:hAnsi="Arial" w:cs="Arial"/>
          <w:sz w:val="24"/>
          <w:szCs w:val="24"/>
        </w:rPr>
        <w:t xml:space="preserve"> </w:t>
      </w:r>
      <w:proofErr w:type="spellStart"/>
      <w:r w:rsidRPr="00DC7D1B">
        <w:rPr>
          <w:rFonts w:ascii="Arial" w:hAnsi="Arial" w:cs="Arial"/>
          <w:sz w:val="24"/>
          <w:szCs w:val="24"/>
        </w:rPr>
        <w:t>квалитет</w:t>
      </w:r>
      <w:proofErr w:type="spellEnd"/>
      <w:r w:rsidRPr="00DC7D1B">
        <w:rPr>
          <w:rFonts w:ascii="Arial" w:hAnsi="Arial" w:cs="Arial"/>
          <w:sz w:val="24"/>
          <w:szCs w:val="24"/>
        </w:rPr>
        <w:t xml:space="preserve"> у </w:t>
      </w:r>
      <w:proofErr w:type="spellStart"/>
      <w:r w:rsidRPr="00DC7D1B">
        <w:rPr>
          <w:rFonts w:ascii="Arial" w:hAnsi="Arial" w:cs="Arial"/>
          <w:sz w:val="24"/>
          <w:szCs w:val="24"/>
        </w:rPr>
        <w:t>минимално</w:t>
      </w:r>
      <w:proofErr w:type="spellEnd"/>
      <w:r w:rsidRPr="00DC7D1B">
        <w:rPr>
          <w:rFonts w:ascii="Arial" w:hAnsi="Arial" w:cs="Arial"/>
          <w:sz w:val="24"/>
          <w:szCs w:val="24"/>
        </w:rPr>
        <w:t xml:space="preserve"> </w:t>
      </w:r>
      <w:proofErr w:type="spellStart"/>
      <w:r w:rsidRPr="00DC7D1B">
        <w:rPr>
          <w:rFonts w:ascii="Arial" w:hAnsi="Arial" w:cs="Arial"/>
          <w:sz w:val="24"/>
          <w:szCs w:val="24"/>
        </w:rPr>
        <w:t>истим</w:t>
      </w:r>
      <w:proofErr w:type="spellEnd"/>
      <w:r w:rsidRPr="00DC7D1B">
        <w:rPr>
          <w:rFonts w:ascii="Arial" w:hAnsi="Arial" w:cs="Arial"/>
          <w:sz w:val="24"/>
          <w:szCs w:val="24"/>
        </w:rPr>
        <w:t xml:space="preserve"> </w:t>
      </w:r>
      <w:proofErr w:type="spellStart"/>
      <w:r w:rsidRPr="00DC7D1B">
        <w:rPr>
          <w:rFonts w:ascii="Arial" w:hAnsi="Arial" w:cs="Arial"/>
          <w:sz w:val="24"/>
          <w:szCs w:val="24"/>
        </w:rPr>
        <w:t>техничким</w:t>
      </w:r>
      <w:proofErr w:type="spellEnd"/>
      <w:r w:rsidRPr="00DC7D1B">
        <w:rPr>
          <w:rFonts w:ascii="Arial" w:hAnsi="Arial" w:cs="Arial"/>
          <w:sz w:val="24"/>
          <w:szCs w:val="24"/>
        </w:rPr>
        <w:t xml:space="preserve"> </w:t>
      </w:r>
      <w:proofErr w:type="spellStart"/>
      <w:r w:rsidRPr="00DC7D1B">
        <w:rPr>
          <w:rFonts w:ascii="Arial" w:hAnsi="Arial" w:cs="Arial"/>
          <w:sz w:val="24"/>
          <w:szCs w:val="24"/>
        </w:rPr>
        <w:t>захтевима</w:t>
      </w:r>
      <w:proofErr w:type="spellEnd"/>
      <w:r w:rsidRPr="00DC7D1B">
        <w:rPr>
          <w:rFonts w:ascii="Arial" w:hAnsi="Arial" w:cs="Arial"/>
          <w:sz w:val="24"/>
          <w:szCs w:val="24"/>
        </w:rPr>
        <w:t xml:space="preserve"> </w:t>
      </w:r>
      <w:proofErr w:type="spellStart"/>
      <w:r w:rsidRPr="00DC7D1B">
        <w:rPr>
          <w:rFonts w:ascii="Arial" w:hAnsi="Arial" w:cs="Arial"/>
          <w:sz w:val="24"/>
          <w:szCs w:val="24"/>
        </w:rPr>
        <w:t>који</w:t>
      </w:r>
      <w:proofErr w:type="spellEnd"/>
      <w:r w:rsidRPr="00DC7D1B">
        <w:rPr>
          <w:rFonts w:ascii="Arial" w:hAnsi="Arial" w:cs="Arial"/>
          <w:sz w:val="24"/>
          <w:szCs w:val="24"/>
        </w:rPr>
        <w:t xml:space="preserve"> </w:t>
      </w:r>
      <w:proofErr w:type="spellStart"/>
      <w:r w:rsidRPr="00DC7D1B">
        <w:rPr>
          <w:rFonts w:ascii="Arial" w:hAnsi="Arial" w:cs="Arial"/>
          <w:sz w:val="24"/>
          <w:szCs w:val="24"/>
        </w:rPr>
        <w:t>подразумева</w:t>
      </w:r>
      <w:proofErr w:type="spellEnd"/>
      <w:r w:rsidRPr="00DC7D1B">
        <w:rPr>
          <w:rFonts w:ascii="Arial" w:hAnsi="Arial" w:cs="Arial"/>
          <w:sz w:val="24"/>
          <w:szCs w:val="24"/>
        </w:rPr>
        <w:t xml:space="preserve"> ENEC </w:t>
      </w:r>
      <w:proofErr w:type="spellStart"/>
      <w:r w:rsidRPr="00DC7D1B">
        <w:rPr>
          <w:rFonts w:ascii="Arial" w:hAnsi="Arial" w:cs="Arial"/>
          <w:sz w:val="24"/>
          <w:szCs w:val="24"/>
        </w:rPr>
        <w:t>сертификат</w:t>
      </w:r>
      <w:proofErr w:type="spellEnd"/>
      <w:r w:rsidRPr="00DC7D1B">
        <w:rPr>
          <w:rFonts w:ascii="Arial" w:hAnsi="Arial" w:cs="Arial"/>
          <w:sz w:val="24"/>
          <w:szCs w:val="24"/>
        </w:rPr>
        <w:t xml:space="preserve">, </w:t>
      </w:r>
      <w:proofErr w:type="spellStart"/>
      <w:r w:rsidRPr="00DC7D1B">
        <w:rPr>
          <w:rFonts w:ascii="Arial" w:hAnsi="Arial" w:cs="Arial"/>
          <w:sz w:val="24"/>
          <w:szCs w:val="24"/>
        </w:rPr>
        <w:t>такви</w:t>
      </w:r>
      <w:proofErr w:type="spellEnd"/>
      <w:r w:rsidRPr="00DC7D1B">
        <w:rPr>
          <w:rFonts w:ascii="Arial" w:hAnsi="Arial" w:cs="Arial"/>
          <w:sz w:val="24"/>
          <w:szCs w:val="24"/>
        </w:rPr>
        <w:t xml:space="preserve"> </w:t>
      </w:r>
      <w:proofErr w:type="spellStart"/>
      <w:proofErr w:type="gramStart"/>
      <w:r w:rsidRPr="00DC7D1B">
        <w:rPr>
          <w:rFonts w:ascii="Arial" w:hAnsi="Arial" w:cs="Arial"/>
          <w:sz w:val="24"/>
          <w:szCs w:val="24"/>
        </w:rPr>
        <w:t>сертификати</w:t>
      </w:r>
      <w:proofErr w:type="spellEnd"/>
      <w:r w:rsidRPr="00DC7D1B">
        <w:rPr>
          <w:rFonts w:ascii="Arial" w:hAnsi="Arial" w:cs="Arial"/>
          <w:sz w:val="24"/>
          <w:szCs w:val="24"/>
        </w:rPr>
        <w:t xml:space="preserve">  </w:t>
      </w:r>
      <w:proofErr w:type="spellStart"/>
      <w:r w:rsidRPr="00DC7D1B">
        <w:rPr>
          <w:rFonts w:ascii="Arial" w:hAnsi="Arial" w:cs="Arial"/>
          <w:sz w:val="24"/>
          <w:szCs w:val="24"/>
        </w:rPr>
        <w:t>ће</w:t>
      </w:r>
      <w:proofErr w:type="spellEnd"/>
      <w:proofErr w:type="gramEnd"/>
      <w:r w:rsidRPr="00DC7D1B">
        <w:rPr>
          <w:rFonts w:ascii="Arial" w:hAnsi="Arial" w:cs="Arial"/>
          <w:sz w:val="24"/>
          <w:szCs w:val="24"/>
        </w:rPr>
        <w:t xml:space="preserve"> </w:t>
      </w:r>
      <w:proofErr w:type="spellStart"/>
      <w:r w:rsidRPr="00DC7D1B">
        <w:rPr>
          <w:rFonts w:ascii="Arial" w:hAnsi="Arial" w:cs="Arial"/>
          <w:sz w:val="24"/>
          <w:szCs w:val="24"/>
        </w:rPr>
        <w:t>бити</w:t>
      </w:r>
      <w:proofErr w:type="spellEnd"/>
      <w:r w:rsidRPr="00DC7D1B">
        <w:rPr>
          <w:rFonts w:ascii="Arial" w:hAnsi="Arial" w:cs="Arial"/>
          <w:sz w:val="24"/>
          <w:szCs w:val="24"/>
        </w:rPr>
        <w:t xml:space="preserve"> </w:t>
      </w:r>
      <w:proofErr w:type="spellStart"/>
      <w:r w:rsidRPr="00DC7D1B">
        <w:rPr>
          <w:rFonts w:ascii="Arial" w:hAnsi="Arial" w:cs="Arial"/>
          <w:sz w:val="24"/>
          <w:szCs w:val="24"/>
        </w:rPr>
        <w:t>прихватљиви</w:t>
      </w:r>
      <w:proofErr w:type="spellEnd"/>
      <w:r w:rsidRPr="00DC7D1B">
        <w:rPr>
          <w:rFonts w:ascii="Arial" w:hAnsi="Arial" w:cs="Arial"/>
          <w:sz w:val="24"/>
          <w:szCs w:val="24"/>
        </w:rPr>
        <w:t xml:space="preserve"> </w:t>
      </w:r>
      <w:proofErr w:type="spellStart"/>
      <w:r w:rsidRPr="00DC7D1B">
        <w:rPr>
          <w:rFonts w:ascii="Arial" w:hAnsi="Arial" w:cs="Arial"/>
          <w:sz w:val="24"/>
          <w:szCs w:val="24"/>
        </w:rPr>
        <w:t>за</w:t>
      </w:r>
      <w:proofErr w:type="spellEnd"/>
      <w:r w:rsidRPr="00DC7D1B">
        <w:rPr>
          <w:rFonts w:ascii="Arial" w:hAnsi="Arial" w:cs="Arial"/>
          <w:sz w:val="24"/>
          <w:szCs w:val="24"/>
        </w:rPr>
        <w:t xml:space="preserve"> </w:t>
      </w:r>
      <w:proofErr w:type="spellStart"/>
      <w:r w:rsidRPr="00DC7D1B">
        <w:rPr>
          <w:rFonts w:ascii="Arial" w:hAnsi="Arial" w:cs="Arial"/>
          <w:sz w:val="24"/>
          <w:szCs w:val="24"/>
        </w:rPr>
        <w:t>Наручиоца</w:t>
      </w:r>
      <w:proofErr w:type="spellEnd"/>
      <w:r w:rsidRPr="00DC7D1B">
        <w:rPr>
          <w:rFonts w:ascii="Arial" w:hAnsi="Arial" w:cs="Arial"/>
          <w:sz w:val="24"/>
          <w:szCs w:val="24"/>
        </w:rPr>
        <w:t>.</w:t>
      </w:r>
    </w:p>
    <w:p w:rsidR="000F594B" w:rsidRPr="00DC7D1B" w:rsidRDefault="000F594B" w:rsidP="000F594B">
      <w:pPr>
        <w:rPr>
          <w:rFonts w:ascii="Arial" w:hAnsi="Arial" w:cs="Arial"/>
          <w:sz w:val="24"/>
          <w:szCs w:val="24"/>
        </w:rPr>
      </w:pPr>
      <w:proofErr w:type="spellStart"/>
      <w:proofErr w:type="gramStart"/>
      <w:r w:rsidRPr="00DC7D1B">
        <w:rPr>
          <w:rFonts w:ascii="Arial" w:hAnsi="Arial" w:cs="Arial"/>
          <w:sz w:val="24"/>
          <w:szCs w:val="24"/>
        </w:rPr>
        <w:t>Напомињемо</w:t>
      </w:r>
      <w:proofErr w:type="spellEnd"/>
      <w:r w:rsidRPr="00DC7D1B">
        <w:rPr>
          <w:rFonts w:ascii="Arial" w:hAnsi="Arial" w:cs="Arial"/>
          <w:sz w:val="24"/>
          <w:szCs w:val="24"/>
        </w:rPr>
        <w:t xml:space="preserve"> </w:t>
      </w:r>
      <w:proofErr w:type="spellStart"/>
      <w:r w:rsidRPr="00DC7D1B">
        <w:rPr>
          <w:rFonts w:ascii="Arial" w:hAnsi="Arial" w:cs="Arial"/>
          <w:sz w:val="24"/>
          <w:szCs w:val="24"/>
        </w:rPr>
        <w:t>да</w:t>
      </w:r>
      <w:proofErr w:type="spellEnd"/>
      <w:r w:rsidRPr="00DC7D1B">
        <w:rPr>
          <w:rFonts w:ascii="Arial" w:hAnsi="Arial" w:cs="Arial"/>
          <w:sz w:val="24"/>
          <w:szCs w:val="24"/>
        </w:rPr>
        <w:t xml:space="preserve"> </w:t>
      </w:r>
      <w:proofErr w:type="spellStart"/>
      <w:r w:rsidRPr="00DC7D1B">
        <w:rPr>
          <w:rFonts w:ascii="Arial" w:hAnsi="Arial" w:cs="Arial"/>
          <w:sz w:val="24"/>
          <w:szCs w:val="24"/>
        </w:rPr>
        <w:t>се</w:t>
      </w:r>
      <w:proofErr w:type="spellEnd"/>
      <w:r w:rsidRPr="00DC7D1B">
        <w:rPr>
          <w:rFonts w:ascii="Arial" w:hAnsi="Arial" w:cs="Arial"/>
          <w:sz w:val="24"/>
          <w:szCs w:val="24"/>
        </w:rPr>
        <w:t xml:space="preserve"> </w:t>
      </w:r>
      <w:proofErr w:type="spellStart"/>
      <w:r w:rsidRPr="00DC7D1B">
        <w:rPr>
          <w:rFonts w:ascii="Arial" w:hAnsi="Arial" w:cs="Arial"/>
          <w:sz w:val="24"/>
          <w:szCs w:val="24"/>
        </w:rPr>
        <w:t>јавна</w:t>
      </w:r>
      <w:proofErr w:type="spellEnd"/>
      <w:r w:rsidRPr="00DC7D1B">
        <w:rPr>
          <w:rFonts w:ascii="Arial" w:hAnsi="Arial" w:cs="Arial"/>
          <w:sz w:val="24"/>
          <w:szCs w:val="24"/>
        </w:rPr>
        <w:t xml:space="preserve"> </w:t>
      </w:r>
      <w:proofErr w:type="spellStart"/>
      <w:r w:rsidRPr="00DC7D1B">
        <w:rPr>
          <w:rFonts w:ascii="Arial" w:hAnsi="Arial" w:cs="Arial"/>
          <w:sz w:val="24"/>
          <w:szCs w:val="24"/>
        </w:rPr>
        <w:t>набавка</w:t>
      </w:r>
      <w:proofErr w:type="spellEnd"/>
      <w:r w:rsidRPr="00DC7D1B">
        <w:rPr>
          <w:rFonts w:ascii="Arial" w:hAnsi="Arial" w:cs="Arial"/>
          <w:sz w:val="24"/>
          <w:szCs w:val="24"/>
        </w:rPr>
        <w:t xml:space="preserve"> 6/2020 – </w:t>
      </w:r>
      <w:proofErr w:type="spellStart"/>
      <w:r w:rsidRPr="00DC7D1B">
        <w:rPr>
          <w:rFonts w:ascii="Arial" w:hAnsi="Arial" w:cs="Arial"/>
          <w:sz w:val="24"/>
          <w:szCs w:val="24"/>
        </w:rPr>
        <w:t>Светиљке</w:t>
      </w:r>
      <w:proofErr w:type="spellEnd"/>
      <w:r w:rsidRPr="00DC7D1B">
        <w:rPr>
          <w:rFonts w:ascii="Arial" w:hAnsi="Arial" w:cs="Arial"/>
          <w:sz w:val="24"/>
          <w:szCs w:val="24"/>
        </w:rPr>
        <w:t xml:space="preserve"> </w:t>
      </w:r>
      <w:proofErr w:type="spellStart"/>
      <w:r w:rsidRPr="00DC7D1B">
        <w:rPr>
          <w:rFonts w:ascii="Arial" w:hAnsi="Arial" w:cs="Arial"/>
          <w:sz w:val="24"/>
          <w:szCs w:val="24"/>
        </w:rPr>
        <w:t>за</w:t>
      </w:r>
      <w:proofErr w:type="spellEnd"/>
      <w:r w:rsidRPr="00DC7D1B">
        <w:rPr>
          <w:rFonts w:ascii="Arial" w:hAnsi="Arial" w:cs="Arial"/>
          <w:sz w:val="24"/>
          <w:szCs w:val="24"/>
        </w:rPr>
        <w:t xml:space="preserve"> </w:t>
      </w:r>
      <w:proofErr w:type="spellStart"/>
      <w:r w:rsidRPr="00DC7D1B">
        <w:rPr>
          <w:rFonts w:ascii="Arial" w:hAnsi="Arial" w:cs="Arial"/>
          <w:sz w:val="24"/>
          <w:szCs w:val="24"/>
        </w:rPr>
        <w:t>јавно</w:t>
      </w:r>
      <w:proofErr w:type="spellEnd"/>
      <w:r w:rsidRPr="00DC7D1B">
        <w:rPr>
          <w:rFonts w:ascii="Arial" w:hAnsi="Arial" w:cs="Arial"/>
          <w:sz w:val="24"/>
          <w:szCs w:val="24"/>
        </w:rPr>
        <w:t xml:space="preserve"> </w:t>
      </w:r>
      <w:proofErr w:type="spellStart"/>
      <w:r w:rsidRPr="00DC7D1B">
        <w:rPr>
          <w:rFonts w:ascii="Arial" w:hAnsi="Arial" w:cs="Arial"/>
          <w:sz w:val="24"/>
          <w:szCs w:val="24"/>
        </w:rPr>
        <w:t>осветљење</w:t>
      </w:r>
      <w:proofErr w:type="spellEnd"/>
      <w:r w:rsidRPr="00DC7D1B">
        <w:rPr>
          <w:rFonts w:ascii="Arial" w:hAnsi="Arial" w:cs="Arial"/>
          <w:sz w:val="24"/>
          <w:szCs w:val="24"/>
        </w:rPr>
        <w:t xml:space="preserve"> </w:t>
      </w:r>
      <w:proofErr w:type="spellStart"/>
      <w:r w:rsidRPr="00DC7D1B">
        <w:rPr>
          <w:rFonts w:ascii="Arial" w:hAnsi="Arial" w:cs="Arial"/>
          <w:sz w:val="24"/>
          <w:szCs w:val="24"/>
        </w:rPr>
        <w:t>не</w:t>
      </w:r>
      <w:proofErr w:type="spellEnd"/>
      <w:r w:rsidRPr="00DC7D1B">
        <w:rPr>
          <w:rFonts w:ascii="Arial" w:hAnsi="Arial" w:cs="Arial"/>
          <w:sz w:val="24"/>
          <w:szCs w:val="24"/>
        </w:rPr>
        <w:t xml:space="preserve"> </w:t>
      </w:r>
      <w:proofErr w:type="spellStart"/>
      <w:r w:rsidRPr="00DC7D1B">
        <w:rPr>
          <w:rFonts w:ascii="Arial" w:hAnsi="Arial" w:cs="Arial"/>
          <w:sz w:val="24"/>
          <w:szCs w:val="24"/>
        </w:rPr>
        <w:t>односи</w:t>
      </w:r>
      <w:proofErr w:type="spellEnd"/>
      <w:r w:rsidRPr="00DC7D1B">
        <w:rPr>
          <w:rFonts w:ascii="Arial" w:hAnsi="Arial" w:cs="Arial"/>
          <w:sz w:val="24"/>
          <w:szCs w:val="24"/>
        </w:rPr>
        <w:t xml:space="preserve"> </w:t>
      </w:r>
      <w:proofErr w:type="spellStart"/>
      <w:r w:rsidRPr="00DC7D1B">
        <w:rPr>
          <w:rFonts w:ascii="Arial" w:hAnsi="Arial" w:cs="Arial"/>
          <w:sz w:val="24"/>
          <w:szCs w:val="24"/>
        </w:rPr>
        <w:t>на</w:t>
      </w:r>
      <w:proofErr w:type="spellEnd"/>
      <w:r w:rsidRPr="00DC7D1B">
        <w:rPr>
          <w:rFonts w:ascii="Arial" w:hAnsi="Arial" w:cs="Arial"/>
          <w:sz w:val="24"/>
          <w:szCs w:val="24"/>
        </w:rPr>
        <w:t xml:space="preserve"> </w:t>
      </w:r>
      <w:proofErr w:type="spellStart"/>
      <w:r w:rsidRPr="00DC7D1B">
        <w:rPr>
          <w:rFonts w:ascii="Arial" w:hAnsi="Arial" w:cs="Arial"/>
          <w:sz w:val="24"/>
          <w:szCs w:val="24"/>
        </w:rPr>
        <w:t>набавку</w:t>
      </w:r>
      <w:proofErr w:type="spellEnd"/>
      <w:r w:rsidRPr="00DC7D1B">
        <w:rPr>
          <w:rFonts w:ascii="Arial" w:hAnsi="Arial" w:cs="Arial"/>
          <w:sz w:val="24"/>
          <w:szCs w:val="24"/>
        </w:rPr>
        <w:t xml:space="preserve"> </w:t>
      </w:r>
      <w:proofErr w:type="spellStart"/>
      <w:r w:rsidRPr="00DC7D1B">
        <w:rPr>
          <w:rFonts w:ascii="Arial" w:hAnsi="Arial" w:cs="Arial"/>
          <w:sz w:val="24"/>
          <w:szCs w:val="24"/>
        </w:rPr>
        <w:t>светиљки</w:t>
      </w:r>
      <w:proofErr w:type="spellEnd"/>
      <w:r w:rsidRPr="00DC7D1B">
        <w:rPr>
          <w:rFonts w:ascii="Arial" w:hAnsi="Arial" w:cs="Arial"/>
          <w:sz w:val="24"/>
          <w:szCs w:val="24"/>
        </w:rPr>
        <w:t xml:space="preserve"> </w:t>
      </w:r>
      <w:proofErr w:type="spellStart"/>
      <w:r w:rsidRPr="00DC7D1B">
        <w:rPr>
          <w:rFonts w:ascii="Arial" w:hAnsi="Arial" w:cs="Arial"/>
          <w:sz w:val="24"/>
          <w:szCs w:val="24"/>
        </w:rPr>
        <w:t>за</w:t>
      </w:r>
      <w:proofErr w:type="spellEnd"/>
      <w:r w:rsidRPr="00DC7D1B">
        <w:rPr>
          <w:rFonts w:ascii="Arial" w:hAnsi="Arial" w:cs="Arial"/>
          <w:sz w:val="24"/>
          <w:szCs w:val="24"/>
        </w:rPr>
        <w:t xml:space="preserve"> </w:t>
      </w:r>
      <w:proofErr w:type="spellStart"/>
      <w:r w:rsidRPr="00DC7D1B">
        <w:rPr>
          <w:rFonts w:ascii="Arial" w:hAnsi="Arial" w:cs="Arial"/>
          <w:sz w:val="24"/>
          <w:szCs w:val="24"/>
        </w:rPr>
        <w:t>изградњу</w:t>
      </w:r>
      <w:proofErr w:type="spellEnd"/>
      <w:r w:rsidRPr="00DC7D1B">
        <w:rPr>
          <w:rFonts w:ascii="Arial" w:hAnsi="Arial" w:cs="Arial"/>
          <w:sz w:val="24"/>
          <w:szCs w:val="24"/>
        </w:rPr>
        <w:t xml:space="preserve"> </w:t>
      </w:r>
      <w:proofErr w:type="spellStart"/>
      <w:r w:rsidRPr="00DC7D1B">
        <w:rPr>
          <w:rFonts w:ascii="Arial" w:hAnsi="Arial" w:cs="Arial"/>
          <w:sz w:val="24"/>
          <w:szCs w:val="24"/>
        </w:rPr>
        <w:t>нових</w:t>
      </w:r>
      <w:proofErr w:type="spellEnd"/>
      <w:r w:rsidRPr="00DC7D1B">
        <w:rPr>
          <w:rFonts w:ascii="Arial" w:hAnsi="Arial" w:cs="Arial"/>
          <w:sz w:val="24"/>
          <w:szCs w:val="24"/>
        </w:rPr>
        <w:t xml:space="preserve"> </w:t>
      </w:r>
      <w:proofErr w:type="spellStart"/>
      <w:r w:rsidRPr="00DC7D1B">
        <w:rPr>
          <w:rFonts w:ascii="Arial" w:hAnsi="Arial" w:cs="Arial"/>
          <w:sz w:val="24"/>
          <w:szCs w:val="24"/>
        </w:rPr>
        <w:t>инсталација</w:t>
      </w:r>
      <w:proofErr w:type="spellEnd"/>
      <w:r w:rsidRPr="00DC7D1B">
        <w:rPr>
          <w:rFonts w:ascii="Arial" w:hAnsi="Arial" w:cs="Arial"/>
          <w:sz w:val="24"/>
          <w:szCs w:val="24"/>
        </w:rPr>
        <w:t xml:space="preserve"> </w:t>
      </w:r>
      <w:proofErr w:type="spellStart"/>
      <w:r w:rsidRPr="00DC7D1B">
        <w:rPr>
          <w:rFonts w:ascii="Arial" w:hAnsi="Arial" w:cs="Arial"/>
          <w:sz w:val="24"/>
          <w:szCs w:val="24"/>
        </w:rPr>
        <w:t>јавног</w:t>
      </w:r>
      <w:proofErr w:type="spellEnd"/>
      <w:r w:rsidRPr="00DC7D1B">
        <w:rPr>
          <w:rFonts w:ascii="Arial" w:hAnsi="Arial" w:cs="Arial"/>
          <w:sz w:val="24"/>
          <w:szCs w:val="24"/>
        </w:rPr>
        <w:t xml:space="preserve"> </w:t>
      </w:r>
      <w:proofErr w:type="spellStart"/>
      <w:r w:rsidRPr="00DC7D1B">
        <w:rPr>
          <w:rFonts w:ascii="Arial" w:hAnsi="Arial" w:cs="Arial"/>
          <w:sz w:val="24"/>
          <w:szCs w:val="24"/>
        </w:rPr>
        <w:t>осветљења</w:t>
      </w:r>
      <w:proofErr w:type="spellEnd"/>
      <w:r w:rsidRPr="00DC7D1B">
        <w:rPr>
          <w:rFonts w:ascii="Arial" w:hAnsi="Arial" w:cs="Arial"/>
          <w:sz w:val="24"/>
          <w:szCs w:val="24"/>
        </w:rPr>
        <w:t xml:space="preserve">, </w:t>
      </w:r>
      <w:proofErr w:type="spellStart"/>
      <w:r w:rsidRPr="00DC7D1B">
        <w:rPr>
          <w:rFonts w:ascii="Arial" w:hAnsi="Arial" w:cs="Arial"/>
          <w:sz w:val="24"/>
          <w:szCs w:val="24"/>
        </w:rPr>
        <w:t>већ</w:t>
      </w:r>
      <w:proofErr w:type="spellEnd"/>
      <w:r w:rsidRPr="00DC7D1B">
        <w:rPr>
          <w:rFonts w:ascii="Arial" w:hAnsi="Arial" w:cs="Arial"/>
          <w:sz w:val="24"/>
          <w:szCs w:val="24"/>
        </w:rPr>
        <w:t xml:space="preserve"> </w:t>
      </w:r>
      <w:proofErr w:type="spellStart"/>
      <w:r w:rsidRPr="00DC7D1B">
        <w:rPr>
          <w:rFonts w:ascii="Arial" w:hAnsi="Arial" w:cs="Arial"/>
          <w:sz w:val="24"/>
          <w:szCs w:val="24"/>
        </w:rPr>
        <w:t>за</w:t>
      </w:r>
      <w:proofErr w:type="spellEnd"/>
      <w:r w:rsidRPr="00DC7D1B">
        <w:rPr>
          <w:rFonts w:ascii="Arial" w:hAnsi="Arial" w:cs="Arial"/>
          <w:sz w:val="24"/>
          <w:szCs w:val="24"/>
        </w:rPr>
        <w:t xml:space="preserve"> </w:t>
      </w:r>
      <w:proofErr w:type="spellStart"/>
      <w:r w:rsidRPr="00DC7D1B">
        <w:rPr>
          <w:rFonts w:ascii="Arial" w:hAnsi="Arial" w:cs="Arial"/>
          <w:sz w:val="24"/>
          <w:szCs w:val="24"/>
        </w:rPr>
        <w:t>одржавање</w:t>
      </w:r>
      <w:proofErr w:type="spellEnd"/>
      <w:r w:rsidRPr="00DC7D1B">
        <w:rPr>
          <w:rFonts w:ascii="Arial" w:hAnsi="Arial" w:cs="Arial"/>
          <w:sz w:val="24"/>
          <w:szCs w:val="24"/>
        </w:rPr>
        <w:t xml:space="preserve"> </w:t>
      </w:r>
      <w:proofErr w:type="spellStart"/>
      <w:r w:rsidRPr="00DC7D1B">
        <w:rPr>
          <w:rFonts w:ascii="Arial" w:hAnsi="Arial" w:cs="Arial"/>
          <w:sz w:val="24"/>
          <w:szCs w:val="24"/>
        </w:rPr>
        <w:t>постојећег</w:t>
      </w:r>
      <w:proofErr w:type="spellEnd"/>
      <w:r w:rsidRPr="00DC7D1B">
        <w:rPr>
          <w:rFonts w:ascii="Arial" w:hAnsi="Arial" w:cs="Arial"/>
          <w:sz w:val="24"/>
          <w:szCs w:val="24"/>
        </w:rPr>
        <w:t xml:space="preserve"> </w:t>
      </w:r>
      <w:proofErr w:type="spellStart"/>
      <w:r w:rsidRPr="00DC7D1B">
        <w:rPr>
          <w:rFonts w:ascii="Arial" w:hAnsi="Arial" w:cs="Arial"/>
          <w:sz w:val="24"/>
          <w:szCs w:val="24"/>
        </w:rPr>
        <w:t>јавног</w:t>
      </w:r>
      <w:proofErr w:type="spellEnd"/>
      <w:r w:rsidRPr="00DC7D1B">
        <w:rPr>
          <w:rFonts w:ascii="Arial" w:hAnsi="Arial" w:cs="Arial"/>
          <w:sz w:val="24"/>
          <w:szCs w:val="24"/>
        </w:rPr>
        <w:t xml:space="preserve"> </w:t>
      </w:r>
      <w:proofErr w:type="spellStart"/>
      <w:r w:rsidRPr="00DC7D1B">
        <w:rPr>
          <w:rFonts w:ascii="Arial" w:hAnsi="Arial" w:cs="Arial"/>
          <w:sz w:val="24"/>
          <w:szCs w:val="24"/>
        </w:rPr>
        <w:t>осветљења</w:t>
      </w:r>
      <w:proofErr w:type="spellEnd"/>
      <w:r w:rsidRPr="00DC7D1B">
        <w:rPr>
          <w:rFonts w:ascii="Arial" w:hAnsi="Arial" w:cs="Arial"/>
          <w:sz w:val="24"/>
          <w:szCs w:val="24"/>
        </w:rPr>
        <w:t xml:space="preserve"> у </w:t>
      </w:r>
      <w:proofErr w:type="spellStart"/>
      <w:r w:rsidRPr="00DC7D1B">
        <w:rPr>
          <w:rFonts w:ascii="Arial" w:hAnsi="Arial" w:cs="Arial"/>
          <w:sz w:val="24"/>
          <w:szCs w:val="24"/>
        </w:rPr>
        <w:t>Новом</w:t>
      </w:r>
      <w:proofErr w:type="spellEnd"/>
      <w:r w:rsidRPr="00DC7D1B">
        <w:rPr>
          <w:rFonts w:ascii="Arial" w:hAnsi="Arial" w:cs="Arial"/>
          <w:sz w:val="24"/>
          <w:szCs w:val="24"/>
        </w:rPr>
        <w:t xml:space="preserve"> </w:t>
      </w:r>
      <w:proofErr w:type="spellStart"/>
      <w:r w:rsidRPr="00DC7D1B">
        <w:rPr>
          <w:rFonts w:ascii="Arial" w:hAnsi="Arial" w:cs="Arial"/>
          <w:sz w:val="24"/>
          <w:szCs w:val="24"/>
        </w:rPr>
        <w:t>Саду</w:t>
      </w:r>
      <w:proofErr w:type="spellEnd"/>
      <w:r w:rsidRPr="00DC7D1B">
        <w:rPr>
          <w:rFonts w:ascii="Arial" w:hAnsi="Arial" w:cs="Arial"/>
          <w:sz w:val="24"/>
          <w:szCs w:val="24"/>
        </w:rPr>
        <w:t xml:space="preserve">, </w:t>
      </w:r>
      <w:proofErr w:type="spellStart"/>
      <w:r w:rsidRPr="00DC7D1B">
        <w:rPr>
          <w:rFonts w:ascii="Arial" w:hAnsi="Arial" w:cs="Arial"/>
          <w:sz w:val="24"/>
          <w:szCs w:val="24"/>
        </w:rPr>
        <w:t>односно</w:t>
      </w:r>
      <w:proofErr w:type="spellEnd"/>
      <w:r w:rsidRPr="00DC7D1B">
        <w:rPr>
          <w:rFonts w:ascii="Arial" w:hAnsi="Arial" w:cs="Arial"/>
          <w:sz w:val="24"/>
          <w:szCs w:val="24"/>
        </w:rPr>
        <w:t xml:space="preserve"> </w:t>
      </w:r>
      <w:proofErr w:type="spellStart"/>
      <w:r w:rsidRPr="00DC7D1B">
        <w:rPr>
          <w:rFonts w:ascii="Arial" w:hAnsi="Arial" w:cs="Arial"/>
          <w:sz w:val="24"/>
          <w:szCs w:val="24"/>
        </w:rPr>
        <w:t>замену</w:t>
      </w:r>
      <w:proofErr w:type="spellEnd"/>
      <w:r w:rsidRPr="00DC7D1B">
        <w:rPr>
          <w:rFonts w:ascii="Arial" w:hAnsi="Arial" w:cs="Arial"/>
          <w:sz w:val="24"/>
          <w:szCs w:val="24"/>
        </w:rPr>
        <w:t xml:space="preserve"> </w:t>
      </w:r>
      <w:proofErr w:type="spellStart"/>
      <w:r w:rsidRPr="00DC7D1B">
        <w:rPr>
          <w:rFonts w:ascii="Arial" w:hAnsi="Arial" w:cs="Arial"/>
          <w:sz w:val="24"/>
          <w:szCs w:val="24"/>
        </w:rPr>
        <w:t>неисправних</w:t>
      </w:r>
      <w:proofErr w:type="spellEnd"/>
      <w:r w:rsidRPr="00DC7D1B">
        <w:rPr>
          <w:rFonts w:ascii="Arial" w:hAnsi="Arial" w:cs="Arial"/>
          <w:sz w:val="24"/>
          <w:szCs w:val="24"/>
        </w:rPr>
        <w:t xml:space="preserve"> и </w:t>
      </w:r>
      <w:proofErr w:type="spellStart"/>
      <w:r w:rsidRPr="00DC7D1B">
        <w:rPr>
          <w:rFonts w:ascii="Arial" w:hAnsi="Arial" w:cs="Arial"/>
          <w:sz w:val="24"/>
          <w:szCs w:val="24"/>
        </w:rPr>
        <w:t>недостајућих</w:t>
      </w:r>
      <w:proofErr w:type="spellEnd"/>
      <w:r w:rsidRPr="00DC7D1B">
        <w:rPr>
          <w:rFonts w:ascii="Arial" w:hAnsi="Arial" w:cs="Arial"/>
          <w:sz w:val="24"/>
          <w:szCs w:val="24"/>
        </w:rPr>
        <w:t xml:space="preserve"> </w:t>
      </w:r>
      <w:proofErr w:type="spellStart"/>
      <w:r w:rsidRPr="00DC7D1B">
        <w:rPr>
          <w:rFonts w:ascii="Arial" w:hAnsi="Arial" w:cs="Arial"/>
          <w:sz w:val="24"/>
          <w:szCs w:val="24"/>
        </w:rPr>
        <w:t>светиљки</w:t>
      </w:r>
      <w:proofErr w:type="spellEnd"/>
      <w:r w:rsidRPr="00DC7D1B">
        <w:rPr>
          <w:rFonts w:ascii="Arial" w:hAnsi="Arial" w:cs="Arial"/>
          <w:sz w:val="24"/>
          <w:szCs w:val="24"/>
        </w:rPr>
        <w:t>.</w:t>
      </w:r>
      <w:proofErr w:type="gramEnd"/>
      <w:r w:rsidRPr="00DC7D1B">
        <w:rPr>
          <w:rFonts w:ascii="Arial" w:hAnsi="Arial" w:cs="Arial"/>
          <w:sz w:val="24"/>
          <w:szCs w:val="24"/>
        </w:rPr>
        <w:t xml:space="preserve"> </w:t>
      </w:r>
      <w:proofErr w:type="spellStart"/>
      <w:r w:rsidRPr="00DC7D1B">
        <w:rPr>
          <w:rFonts w:ascii="Arial" w:hAnsi="Arial" w:cs="Arial"/>
          <w:sz w:val="24"/>
          <w:szCs w:val="24"/>
        </w:rPr>
        <w:t>Из</w:t>
      </w:r>
      <w:proofErr w:type="spellEnd"/>
      <w:r w:rsidRPr="00DC7D1B">
        <w:rPr>
          <w:rFonts w:ascii="Arial" w:hAnsi="Arial" w:cs="Arial"/>
          <w:sz w:val="24"/>
          <w:szCs w:val="24"/>
        </w:rPr>
        <w:t xml:space="preserve"> </w:t>
      </w:r>
      <w:proofErr w:type="spellStart"/>
      <w:r w:rsidRPr="00DC7D1B">
        <w:rPr>
          <w:rFonts w:ascii="Arial" w:hAnsi="Arial" w:cs="Arial"/>
          <w:sz w:val="24"/>
          <w:szCs w:val="24"/>
        </w:rPr>
        <w:t>тог</w:t>
      </w:r>
      <w:proofErr w:type="spellEnd"/>
      <w:r w:rsidRPr="00DC7D1B">
        <w:rPr>
          <w:rFonts w:ascii="Arial" w:hAnsi="Arial" w:cs="Arial"/>
          <w:sz w:val="24"/>
          <w:szCs w:val="24"/>
        </w:rPr>
        <w:t xml:space="preserve"> </w:t>
      </w:r>
      <w:proofErr w:type="spellStart"/>
      <w:r w:rsidRPr="00DC7D1B">
        <w:rPr>
          <w:rFonts w:ascii="Arial" w:hAnsi="Arial" w:cs="Arial"/>
          <w:sz w:val="24"/>
          <w:szCs w:val="24"/>
        </w:rPr>
        <w:t>разлога</w:t>
      </w:r>
      <w:proofErr w:type="spellEnd"/>
      <w:r w:rsidRPr="00DC7D1B">
        <w:rPr>
          <w:rFonts w:ascii="Arial" w:hAnsi="Arial" w:cs="Arial"/>
          <w:sz w:val="24"/>
          <w:szCs w:val="24"/>
        </w:rPr>
        <w:t xml:space="preserve"> </w:t>
      </w:r>
      <w:proofErr w:type="spellStart"/>
      <w:r w:rsidRPr="00DC7D1B">
        <w:rPr>
          <w:rFonts w:ascii="Arial" w:hAnsi="Arial" w:cs="Arial"/>
          <w:sz w:val="24"/>
          <w:szCs w:val="24"/>
        </w:rPr>
        <w:t>су</w:t>
      </w:r>
      <w:proofErr w:type="spellEnd"/>
      <w:r w:rsidRPr="00DC7D1B">
        <w:rPr>
          <w:rFonts w:ascii="Arial" w:hAnsi="Arial" w:cs="Arial"/>
          <w:sz w:val="24"/>
          <w:szCs w:val="24"/>
        </w:rPr>
        <w:t xml:space="preserve"> у </w:t>
      </w:r>
      <w:proofErr w:type="spellStart"/>
      <w:r w:rsidRPr="00DC7D1B">
        <w:rPr>
          <w:rFonts w:ascii="Arial" w:hAnsi="Arial" w:cs="Arial"/>
          <w:sz w:val="24"/>
          <w:szCs w:val="24"/>
        </w:rPr>
        <w:t>конкурсној</w:t>
      </w:r>
      <w:proofErr w:type="spellEnd"/>
      <w:r w:rsidRPr="00DC7D1B">
        <w:rPr>
          <w:rFonts w:ascii="Arial" w:hAnsi="Arial" w:cs="Arial"/>
          <w:sz w:val="24"/>
          <w:szCs w:val="24"/>
        </w:rPr>
        <w:t xml:space="preserve"> </w:t>
      </w:r>
      <w:proofErr w:type="spellStart"/>
      <w:proofErr w:type="gramStart"/>
      <w:r w:rsidRPr="00DC7D1B">
        <w:rPr>
          <w:rFonts w:ascii="Arial" w:hAnsi="Arial" w:cs="Arial"/>
          <w:sz w:val="24"/>
          <w:szCs w:val="24"/>
        </w:rPr>
        <w:t>документацији</w:t>
      </w:r>
      <w:proofErr w:type="spellEnd"/>
      <w:r w:rsidRPr="00DC7D1B">
        <w:rPr>
          <w:rFonts w:ascii="Arial" w:hAnsi="Arial" w:cs="Arial"/>
          <w:sz w:val="24"/>
          <w:szCs w:val="24"/>
        </w:rPr>
        <w:t xml:space="preserve">  и</w:t>
      </w:r>
      <w:proofErr w:type="gramEnd"/>
      <w:r w:rsidRPr="00DC7D1B">
        <w:rPr>
          <w:rFonts w:ascii="Arial" w:hAnsi="Arial" w:cs="Arial"/>
          <w:sz w:val="24"/>
          <w:szCs w:val="24"/>
        </w:rPr>
        <w:t xml:space="preserve"> </w:t>
      </w:r>
      <w:proofErr w:type="spellStart"/>
      <w:r w:rsidRPr="00DC7D1B">
        <w:rPr>
          <w:rFonts w:ascii="Arial" w:hAnsi="Arial" w:cs="Arial"/>
          <w:sz w:val="24"/>
          <w:szCs w:val="24"/>
        </w:rPr>
        <w:t>захтевани</w:t>
      </w:r>
      <w:proofErr w:type="spellEnd"/>
      <w:r w:rsidRPr="00DC7D1B">
        <w:rPr>
          <w:rFonts w:ascii="Arial" w:hAnsi="Arial" w:cs="Arial"/>
          <w:sz w:val="24"/>
          <w:szCs w:val="24"/>
        </w:rPr>
        <w:t xml:space="preserve"> </w:t>
      </w:r>
      <w:proofErr w:type="spellStart"/>
      <w:r w:rsidRPr="00DC7D1B">
        <w:rPr>
          <w:rFonts w:ascii="Arial" w:hAnsi="Arial" w:cs="Arial"/>
          <w:sz w:val="24"/>
          <w:szCs w:val="24"/>
        </w:rPr>
        <w:t>одређени</w:t>
      </w:r>
      <w:proofErr w:type="spellEnd"/>
      <w:r w:rsidRPr="00DC7D1B">
        <w:rPr>
          <w:rFonts w:ascii="Arial" w:hAnsi="Arial" w:cs="Arial"/>
          <w:sz w:val="24"/>
          <w:szCs w:val="24"/>
        </w:rPr>
        <w:t xml:space="preserve"> </w:t>
      </w:r>
      <w:proofErr w:type="spellStart"/>
      <w:r w:rsidRPr="00DC7D1B">
        <w:rPr>
          <w:rFonts w:ascii="Arial" w:hAnsi="Arial" w:cs="Arial"/>
          <w:sz w:val="24"/>
          <w:szCs w:val="24"/>
        </w:rPr>
        <w:t>типови</w:t>
      </w:r>
      <w:proofErr w:type="spellEnd"/>
      <w:r w:rsidRPr="00DC7D1B">
        <w:rPr>
          <w:rFonts w:ascii="Arial" w:hAnsi="Arial" w:cs="Arial"/>
          <w:sz w:val="24"/>
          <w:szCs w:val="24"/>
        </w:rPr>
        <w:t xml:space="preserve"> и </w:t>
      </w:r>
      <w:proofErr w:type="spellStart"/>
      <w:r w:rsidRPr="00DC7D1B">
        <w:rPr>
          <w:rFonts w:ascii="Arial" w:hAnsi="Arial" w:cs="Arial"/>
          <w:sz w:val="24"/>
          <w:szCs w:val="24"/>
        </w:rPr>
        <w:t>произвођачи</w:t>
      </w:r>
      <w:proofErr w:type="spellEnd"/>
      <w:r w:rsidRPr="00DC7D1B">
        <w:rPr>
          <w:rFonts w:ascii="Arial" w:hAnsi="Arial" w:cs="Arial"/>
          <w:sz w:val="24"/>
          <w:szCs w:val="24"/>
        </w:rPr>
        <w:t xml:space="preserve"> </w:t>
      </w:r>
      <w:proofErr w:type="spellStart"/>
      <w:r w:rsidRPr="00DC7D1B">
        <w:rPr>
          <w:rFonts w:ascii="Arial" w:hAnsi="Arial" w:cs="Arial"/>
          <w:sz w:val="24"/>
          <w:szCs w:val="24"/>
        </w:rPr>
        <w:t>светиљки</w:t>
      </w:r>
      <w:proofErr w:type="spellEnd"/>
      <w:r w:rsidRPr="00DC7D1B">
        <w:rPr>
          <w:rFonts w:ascii="Arial" w:hAnsi="Arial" w:cs="Arial"/>
          <w:sz w:val="24"/>
          <w:szCs w:val="24"/>
        </w:rPr>
        <w:t xml:space="preserve">, </w:t>
      </w:r>
      <w:proofErr w:type="spellStart"/>
      <w:r w:rsidRPr="00DC7D1B">
        <w:rPr>
          <w:rFonts w:ascii="Arial" w:hAnsi="Arial" w:cs="Arial"/>
          <w:sz w:val="24"/>
          <w:szCs w:val="24"/>
        </w:rPr>
        <w:t>које</w:t>
      </w:r>
      <w:proofErr w:type="spellEnd"/>
      <w:r w:rsidRPr="00DC7D1B">
        <w:rPr>
          <w:rFonts w:ascii="Arial" w:hAnsi="Arial" w:cs="Arial"/>
          <w:sz w:val="24"/>
          <w:szCs w:val="24"/>
        </w:rPr>
        <w:t xml:space="preserve"> </w:t>
      </w:r>
      <w:proofErr w:type="spellStart"/>
      <w:r w:rsidRPr="00DC7D1B">
        <w:rPr>
          <w:rFonts w:ascii="Arial" w:hAnsi="Arial" w:cs="Arial"/>
          <w:sz w:val="24"/>
          <w:szCs w:val="24"/>
        </w:rPr>
        <w:t>се</w:t>
      </w:r>
      <w:proofErr w:type="spellEnd"/>
      <w:r w:rsidRPr="00DC7D1B">
        <w:rPr>
          <w:rFonts w:ascii="Arial" w:hAnsi="Arial" w:cs="Arial"/>
          <w:sz w:val="24"/>
          <w:szCs w:val="24"/>
        </w:rPr>
        <w:t xml:space="preserve"> </w:t>
      </w:r>
      <w:proofErr w:type="spellStart"/>
      <w:r w:rsidRPr="00DC7D1B">
        <w:rPr>
          <w:rFonts w:ascii="Arial" w:hAnsi="Arial" w:cs="Arial"/>
          <w:sz w:val="24"/>
          <w:szCs w:val="24"/>
        </w:rPr>
        <w:t>већ</w:t>
      </w:r>
      <w:proofErr w:type="spellEnd"/>
      <w:r w:rsidRPr="00DC7D1B">
        <w:rPr>
          <w:rFonts w:ascii="Arial" w:hAnsi="Arial" w:cs="Arial"/>
          <w:sz w:val="24"/>
          <w:szCs w:val="24"/>
        </w:rPr>
        <w:t xml:space="preserve"> </w:t>
      </w:r>
      <w:proofErr w:type="spellStart"/>
      <w:r w:rsidRPr="00DC7D1B">
        <w:rPr>
          <w:rFonts w:ascii="Arial" w:hAnsi="Arial" w:cs="Arial"/>
          <w:sz w:val="24"/>
          <w:szCs w:val="24"/>
        </w:rPr>
        <w:t>налазе</w:t>
      </w:r>
      <w:proofErr w:type="spellEnd"/>
      <w:r w:rsidRPr="00DC7D1B">
        <w:rPr>
          <w:rFonts w:ascii="Arial" w:hAnsi="Arial" w:cs="Arial"/>
          <w:sz w:val="24"/>
          <w:szCs w:val="24"/>
        </w:rPr>
        <w:t xml:space="preserve"> у </w:t>
      </w:r>
      <w:proofErr w:type="spellStart"/>
      <w:r w:rsidRPr="00DC7D1B">
        <w:rPr>
          <w:rFonts w:ascii="Arial" w:hAnsi="Arial" w:cs="Arial"/>
          <w:sz w:val="24"/>
          <w:szCs w:val="24"/>
        </w:rPr>
        <w:t>систему</w:t>
      </w:r>
      <w:proofErr w:type="spellEnd"/>
      <w:r w:rsidRPr="00DC7D1B">
        <w:rPr>
          <w:rFonts w:ascii="Arial" w:hAnsi="Arial" w:cs="Arial"/>
          <w:sz w:val="24"/>
          <w:szCs w:val="24"/>
        </w:rPr>
        <w:t xml:space="preserve"> </w:t>
      </w:r>
      <w:proofErr w:type="spellStart"/>
      <w:r w:rsidRPr="00DC7D1B">
        <w:rPr>
          <w:rFonts w:ascii="Arial" w:hAnsi="Arial" w:cs="Arial"/>
          <w:sz w:val="24"/>
          <w:szCs w:val="24"/>
        </w:rPr>
        <w:t>јавног</w:t>
      </w:r>
      <w:proofErr w:type="spellEnd"/>
      <w:r w:rsidRPr="00DC7D1B">
        <w:rPr>
          <w:rFonts w:ascii="Arial" w:hAnsi="Arial" w:cs="Arial"/>
          <w:sz w:val="24"/>
          <w:szCs w:val="24"/>
        </w:rPr>
        <w:t xml:space="preserve"> </w:t>
      </w:r>
      <w:proofErr w:type="spellStart"/>
      <w:r w:rsidRPr="00DC7D1B">
        <w:rPr>
          <w:rFonts w:ascii="Arial" w:hAnsi="Arial" w:cs="Arial"/>
          <w:sz w:val="24"/>
          <w:szCs w:val="24"/>
        </w:rPr>
        <w:t>осветљења</w:t>
      </w:r>
      <w:proofErr w:type="spellEnd"/>
      <w:r w:rsidRPr="00DC7D1B">
        <w:rPr>
          <w:rFonts w:ascii="Arial" w:hAnsi="Arial" w:cs="Arial"/>
          <w:sz w:val="24"/>
          <w:szCs w:val="24"/>
        </w:rPr>
        <w:t>.</w:t>
      </w:r>
    </w:p>
    <w:p w:rsidR="000F594B" w:rsidRPr="00DC7D1B" w:rsidRDefault="000F594B" w:rsidP="000F594B">
      <w:pPr>
        <w:rPr>
          <w:rFonts w:ascii="Arial" w:hAnsi="Arial" w:cs="Arial"/>
          <w:sz w:val="24"/>
          <w:szCs w:val="24"/>
        </w:rPr>
      </w:pPr>
    </w:p>
    <w:p w:rsidR="000F594B" w:rsidRPr="009D5B31" w:rsidRDefault="000F594B" w:rsidP="000F594B">
      <w:pPr>
        <w:rPr>
          <w:rFonts w:ascii="Arial" w:hAnsi="Arial" w:cs="Arial"/>
          <w:b/>
          <w:sz w:val="24"/>
          <w:szCs w:val="24"/>
          <w:u w:val="single"/>
        </w:rPr>
      </w:pPr>
      <w:proofErr w:type="spellStart"/>
      <w:r w:rsidRPr="009D5B31">
        <w:rPr>
          <w:rFonts w:ascii="Arial" w:hAnsi="Arial" w:cs="Arial"/>
          <w:b/>
          <w:sz w:val="24"/>
          <w:szCs w:val="24"/>
          <w:u w:val="single"/>
        </w:rPr>
        <w:t>Одговор</w:t>
      </w:r>
      <w:proofErr w:type="spellEnd"/>
      <w:r w:rsidRPr="009D5B31">
        <w:rPr>
          <w:rFonts w:ascii="Arial" w:hAnsi="Arial" w:cs="Arial"/>
          <w:b/>
          <w:sz w:val="24"/>
          <w:szCs w:val="24"/>
          <w:u w:val="single"/>
        </w:rPr>
        <w:t xml:space="preserve"> 2</w:t>
      </w:r>
    </w:p>
    <w:p w:rsidR="000F594B" w:rsidRPr="00DC7D1B" w:rsidRDefault="000F594B" w:rsidP="000F594B">
      <w:pPr>
        <w:rPr>
          <w:rFonts w:ascii="Arial" w:hAnsi="Arial" w:cs="Arial"/>
          <w:sz w:val="24"/>
          <w:szCs w:val="24"/>
        </w:rPr>
      </w:pPr>
      <w:proofErr w:type="spellStart"/>
      <w:proofErr w:type="gramStart"/>
      <w:r w:rsidRPr="00DC7D1B">
        <w:rPr>
          <w:rFonts w:ascii="Arial" w:hAnsi="Arial" w:cs="Arial"/>
          <w:sz w:val="24"/>
          <w:szCs w:val="24"/>
        </w:rPr>
        <w:t>За</w:t>
      </w:r>
      <w:proofErr w:type="spellEnd"/>
      <w:r w:rsidRPr="00DC7D1B">
        <w:rPr>
          <w:rFonts w:ascii="Arial" w:hAnsi="Arial" w:cs="Arial"/>
          <w:sz w:val="24"/>
          <w:szCs w:val="24"/>
        </w:rPr>
        <w:t xml:space="preserve"> </w:t>
      </w:r>
      <w:proofErr w:type="spellStart"/>
      <w:r w:rsidRPr="00DC7D1B">
        <w:rPr>
          <w:rFonts w:ascii="Arial" w:hAnsi="Arial" w:cs="Arial"/>
          <w:sz w:val="24"/>
          <w:szCs w:val="24"/>
        </w:rPr>
        <w:t>светиљку</w:t>
      </w:r>
      <w:proofErr w:type="spellEnd"/>
      <w:r w:rsidRPr="00DC7D1B">
        <w:rPr>
          <w:rFonts w:ascii="Arial" w:hAnsi="Arial" w:cs="Arial"/>
          <w:sz w:val="24"/>
          <w:szCs w:val="24"/>
        </w:rPr>
        <w:t xml:space="preserve"> у </w:t>
      </w:r>
      <w:proofErr w:type="spellStart"/>
      <w:r w:rsidRPr="00DC7D1B">
        <w:rPr>
          <w:rFonts w:ascii="Arial" w:hAnsi="Arial" w:cs="Arial"/>
          <w:sz w:val="24"/>
          <w:szCs w:val="24"/>
        </w:rPr>
        <w:t>позицији</w:t>
      </w:r>
      <w:proofErr w:type="spellEnd"/>
      <w:r w:rsidRPr="00DC7D1B">
        <w:rPr>
          <w:rFonts w:ascii="Arial" w:hAnsi="Arial" w:cs="Arial"/>
          <w:sz w:val="24"/>
          <w:szCs w:val="24"/>
        </w:rPr>
        <w:t xml:space="preserve"> 21.</w:t>
      </w:r>
      <w:proofErr w:type="gramEnd"/>
      <w:r w:rsidRPr="00DC7D1B">
        <w:rPr>
          <w:rFonts w:ascii="Arial" w:hAnsi="Arial" w:cs="Arial"/>
          <w:sz w:val="24"/>
          <w:szCs w:val="24"/>
        </w:rPr>
        <w:t xml:space="preserve"> </w:t>
      </w:r>
      <w:proofErr w:type="spellStart"/>
      <w:proofErr w:type="gramStart"/>
      <w:r w:rsidRPr="00DC7D1B">
        <w:rPr>
          <w:rFonts w:ascii="Arial" w:hAnsi="Arial" w:cs="Arial"/>
          <w:sz w:val="24"/>
          <w:szCs w:val="24"/>
        </w:rPr>
        <w:t>грешком</w:t>
      </w:r>
      <w:proofErr w:type="spellEnd"/>
      <w:proofErr w:type="gramEnd"/>
      <w:r w:rsidRPr="00DC7D1B">
        <w:rPr>
          <w:rFonts w:ascii="Arial" w:hAnsi="Arial" w:cs="Arial"/>
          <w:sz w:val="24"/>
          <w:szCs w:val="24"/>
        </w:rPr>
        <w:t xml:space="preserve"> </w:t>
      </w:r>
      <w:proofErr w:type="spellStart"/>
      <w:r w:rsidRPr="00DC7D1B">
        <w:rPr>
          <w:rFonts w:ascii="Arial" w:hAnsi="Arial" w:cs="Arial"/>
          <w:sz w:val="24"/>
          <w:szCs w:val="24"/>
        </w:rPr>
        <w:t>је</w:t>
      </w:r>
      <w:proofErr w:type="spellEnd"/>
      <w:r w:rsidRPr="00DC7D1B">
        <w:rPr>
          <w:rFonts w:ascii="Arial" w:hAnsi="Arial" w:cs="Arial"/>
          <w:sz w:val="24"/>
          <w:szCs w:val="24"/>
        </w:rPr>
        <w:t xml:space="preserve"> </w:t>
      </w:r>
      <w:proofErr w:type="spellStart"/>
      <w:r w:rsidRPr="00DC7D1B">
        <w:rPr>
          <w:rFonts w:ascii="Arial" w:hAnsi="Arial" w:cs="Arial"/>
          <w:sz w:val="24"/>
          <w:szCs w:val="24"/>
        </w:rPr>
        <w:t>наведен</w:t>
      </w:r>
      <w:proofErr w:type="spellEnd"/>
      <w:r w:rsidRPr="00DC7D1B">
        <w:rPr>
          <w:rFonts w:ascii="Arial" w:hAnsi="Arial" w:cs="Arial"/>
          <w:sz w:val="24"/>
          <w:szCs w:val="24"/>
        </w:rPr>
        <w:t xml:space="preserve"> </w:t>
      </w:r>
      <w:proofErr w:type="spellStart"/>
      <w:r w:rsidRPr="00DC7D1B">
        <w:rPr>
          <w:rFonts w:ascii="Arial" w:hAnsi="Arial" w:cs="Arial"/>
          <w:sz w:val="24"/>
          <w:szCs w:val="24"/>
        </w:rPr>
        <w:t>захтев</w:t>
      </w:r>
      <w:proofErr w:type="spellEnd"/>
      <w:r w:rsidRPr="00DC7D1B">
        <w:rPr>
          <w:rFonts w:ascii="Arial" w:hAnsi="Arial" w:cs="Arial"/>
          <w:sz w:val="24"/>
          <w:szCs w:val="24"/>
        </w:rPr>
        <w:t xml:space="preserve"> </w:t>
      </w:r>
      <w:proofErr w:type="spellStart"/>
      <w:r w:rsidRPr="00DC7D1B">
        <w:rPr>
          <w:rFonts w:ascii="Arial" w:hAnsi="Arial" w:cs="Arial"/>
          <w:sz w:val="24"/>
          <w:szCs w:val="24"/>
        </w:rPr>
        <w:t>да</w:t>
      </w:r>
      <w:proofErr w:type="spellEnd"/>
      <w:r w:rsidRPr="00DC7D1B">
        <w:rPr>
          <w:rFonts w:ascii="Arial" w:hAnsi="Arial" w:cs="Arial"/>
          <w:sz w:val="24"/>
          <w:szCs w:val="24"/>
        </w:rPr>
        <w:t xml:space="preserve"> </w:t>
      </w:r>
      <w:proofErr w:type="spellStart"/>
      <w:r w:rsidRPr="00DC7D1B">
        <w:rPr>
          <w:rFonts w:ascii="Arial" w:hAnsi="Arial" w:cs="Arial"/>
          <w:sz w:val="24"/>
          <w:szCs w:val="24"/>
        </w:rPr>
        <w:t>минимални</w:t>
      </w:r>
      <w:proofErr w:type="spellEnd"/>
      <w:r w:rsidRPr="00DC7D1B">
        <w:rPr>
          <w:rFonts w:ascii="Arial" w:hAnsi="Arial" w:cs="Arial"/>
          <w:sz w:val="24"/>
          <w:szCs w:val="24"/>
        </w:rPr>
        <w:t xml:space="preserve"> </w:t>
      </w:r>
      <w:proofErr w:type="spellStart"/>
      <w:r w:rsidRPr="00DC7D1B">
        <w:rPr>
          <w:rFonts w:ascii="Arial" w:hAnsi="Arial" w:cs="Arial"/>
          <w:sz w:val="24"/>
          <w:szCs w:val="24"/>
        </w:rPr>
        <w:t>светлосни</w:t>
      </w:r>
      <w:proofErr w:type="spellEnd"/>
      <w:r w:rsidRPr="00DC7D1B">
        <w:rPr>
          <w:rFonts w:ascii="Arial" w:hAnsi="Arial" w:cs="Arial"/>
          <w:sz w:val="24"/>
          <w:szCs w:val="24"/>
        </w:rPr>
        <w:t xml:space="preserve"> </w:t>
      </w:r>
      <w:proofErr w:type="spellStart"/>
      <w:r w:rsidRPr="00DC7D1B">
        <w:rPr>
          <w:rFonts w:ascii="Arial" w:hAnsi="Arial" w:cs="Arial"/>
          <w:sz w:val="24"/>
          <w:szCs w:val="24"/>
        </w:rPr>
        <w:t>флукс</w:t>
      </w:r>
      <w:proofErr w:type="spellEnd"/>
      <w:r w:rsidRPr="00DC7D1B">
        <w:rPr>
          <w:rFonts w:ascii="Arial" w:hAnsi="Arial" w:cs="Arial"/>
          <w:sz w:val="24"/>
          <w:szCs w:val="24"/>
        </w:rPr>
        <w:t xml:space="preserve"> </w:t>
      </w:r>
      <w:proofErr w:type="spellStart"/>
      <w:r w:rsidRPr="00DC7D1B">
        <w:rPr>
          <w:rFonts w:ascii="Arial" w:hAnsi="Arial" w:cs="Arial"/>
          <w:sz w:val="24"/>
          <w:szCs w:val="24"/>
        </w:rPr>
        <w:t>износи</w:t>
      </w:r>
      <w:proofErr w:type="spellEnd"/>
      <w:r w:rsidRPr="00DC7D1B">
        <w:rPr>
          <w:rFonts w:ascii="Arial" w:hAnsi="Arial" w:cs="Arial"/>
          <w:sz w:val="24"/>
          <w:szCs w:val="24"/>
        </w:rPr>
        <w:t xml:space="preserve"> 4600 lm. </w:t>
      </w:r>
      <w:proofErr w:type="spellStart"/>
      <w:proofErr w:type="gramStart"/>
      <w:r w:rsidRPr="00DC7D1B">
        <w:rPr>
          <w:rFonts w:ascii="Arial" w:hAnsi="Arial" w:cs="Arial"/>
          <w:sz w:val="24"/>
          <w:szCs w:val="24"/>
        </w:rPr>
        <w:t>Потребно</w:t>
      </w:r>
      <w:proofErr w:type="spellEnd"/>
      <w:r w:rsidRPr="00DC7D1B">
        <w:rPr>
          <w:rFonts w:ascii="Arial" w:hAnsi="Arial" w:cs="Arial"/>
          <w:sz w:val="24"/>
          <w:szCs w:val="24"/>
        </w:rPr>
        <w:t xml:space="preserve"> </w:t>
      </w:r>
      <w:proofErr w:type="spellStart"/>
      <w:r w:rsidRPr="00DC7D1B">
        <w:rPr>
          <w:rFonts w:ascii="Arial" w:hAnsi="Arial" w:cs="Arial"/>
          <w:sz w:val="24"/>
          <w:szCs w:val="24"/>
        </w:rPr>
        <w:t>је</w:t>
      </w:r>
      <w:proofErr w:type="spellEnd"/>
      <w:r w:rsidRPr="00DC7D1B">
        <w:rPr>
          <w:rFonts w:ascii="Arial" w:hAnsi="Arial" w:cs="Arial"/>
          <w:sz w:val="24"/>
          <w:szCs w:val="24"/>
        </w:rPr>
        <w:t xml:space="preserve"> </w:t>
      </w:r>
      <w:proofErr w:type="spellStart"/>
      <w:r w:rsidRPr="00DC7D1B">
        <w:rPr>
          <w:rFonts w:ascii="Arial" w:hAnsi="Arial" w:cs="Arial"/>
          <w:sz w:val="24"/>
          <w:szCs w:val="24"/>
        </w:rPr>
        <w:t>понудити</w:t>
      </w:r>
      <w:proofErr w:type="spellEnd"/>
      <w:r w:rsidRPr="00DC7D1B">
        <w:rPr>
          <w:rFonts w:ascii="Arial" w:hAnsi="Arial" w:cs="Arial"/>
          <w:sz w:val="24"/>
          <w:szCs w:val="24"/>
        </w:rPr>
        <w:t xml:space="preserve"> </w:t>
      </w:r>
      <w:proofErr w:type="spellStart"/>
      <w:r w:rsidRPr="00DC7D1B">
        <w:rPr>
          <w:rFonts w:ascii="Arial" w:hAnsi="Arial" w:cs="Arial"/>
          <w:sz w:val="24"/>
          <w:szCs w:val="24"/>
        </w:rPr>
        <w:t>светиљку</w:t>
      </w:r>
      <w:proofErr w:type="spellEnd"/>
      <w:r w:rsidRPr="00DC7D1B">
        <w:rPr>
          <w:rFonts w:ascii="Arial" w:hAnsi="Arial" w:cs="Arial"/>
          <w:sz w:val="24"/>
          <w:szCs w:val="24"/>
        </w:rPr>
        <w:t xml:space="preserve"> STYLAGE 16LED/5068 </w:t>
      </w:r>
      <w:proofErr w:type="spellStart"/>
      <w:r w:rsidRPr="00DC7D1B">
        <w:rPr>
          <w:rFonts w:ascii="Arial" w:hAnsi="Arial" w:cs="Arial"/>
          <w:sz w:val="24"/>
          <w:szCs w:val="24"/>
        </w:rPr>
        <w:t>Asym</w:t>
      </w:r>
      <w:proofErr w:type="spellEnd"/>
      <w:r w:rsidRPr="00DC7D1B">
        <w:rPr>
          <w:rFonts w:ascii="Arial" w:hAnsi="Arial" w:cs="Arial"/>
          <w:sz w:val="24"/>
          <w:szCs w:val="24"/>
        </w:rPr>
        <w:t xml:space="preserve">/38W/700mA/WW </w:t>
      </w:r>
      <w:proofErr w:type="spellStart"/>
      <w:r w:rsidRPr="00DC7D1B">
        <w:rPr>
          <w:rFonts w:ascii="Arial" w:hAnsi="Arial" w:cs="Arial"/>
          <w:sz w:val="24"/>
          <w:szCs w:val="24"/>
        </w:rPr>
        <w:t>са</w:t>
      </w:r>
      <w:proofErr w:type="spellEnd"/>
      <w:r w:rsidRPr="00DC7D1B">
        <w:rPr>
          <w:rFonts w:ascii="Arial" w:hAnsi="Arial" w:cs="Arial"/>
          <w:sz w:val="24"/>
          <w:szCs w:val="24"/>
        </w:rPr>
        <w:t xml:space="preserve"> </w:t>
      </w:r>
      <w:proofErr w:type="spellStart"/>
      <w:r w:rsidRPr="00DC7D1B">
        <w:rPr>
          <w:rFonts w:ascii="Arial" w:hAnsi="Arial" w:cs="Arial"/>
          <w:sz w:val="24"/>
          <w:szCs w:val="24"/>
        </w:rPr>
        <w:t>светлосним</w:t>
      </w:r>
      <w:proofErr w:type="spellEnd"/>
      <w:r w:rsidRPr="00DC7D1B">
        <w:rPr>
          <w:rFonts w:ascii="Arial" w:hAnsi="Arial" w:cs="Arial"/>
          <w:sz w:val="24"/>
          <w:szCs w:val="24"/>
        </w:rPr>
        <w:t xml:space="preserve"> </w:t>
      </w:r>
      <w:proofErr w:type="spellStart"/>
      <w:r w:rsidRPr="00DC7D1B">
        <w:rPr>
          <w:rFonts w:ascii="Arial" w:hAnsi="Arial" w:cs="Arial"/>
          <w:sz w:val="24"/>
          <w:szCs w:val="24"/>
        </w:rPr>
        <w:t>флуксом</w:t>
      </w:r>
      <w:proofErr w:type="spellEnd"/>
      <w:r w:rsidRPr="00DC7D1B">
        <w:rPr>
          <w:rFonts w:ascii="Arial" w:hAnsi="Arial" w:cs="Arial"/>
          <w:sz w:val="24"/>
          <w:szCs w:val="24"/>
        </w:rPr>
        <w:t xml:space="preserve"> 3200-3400 lm.</w:t>
      </w:r>
      <w:proofErr w:type="gramEnd"/>
    </w:p>
    <w:p w:rsidR="00885D9F" w:rsidRPr="00DC7D1B" w:rsidRDefault="00885D9F">
      <w:pPr>
        <w:rPr>
          <w:rFonts w:ascii="Arial" w:hAnsi="Arial" w:cs="Arial"/>
          <w:sz w:val="24"/>
          <w:szCs w:val="24"/>
        </w:rPr>
      </w:pPr>
    </w:p>
    <w:p w:rsidR="00885D9F" w:rsidRDefault="00885D9F" w:rsidP="00885D9F">
      <w:pPr>
        <w:rPr>
          <w:sz w:val="28"/>
          <w:szCs w:val="28"/>
        </w:rPr>
      </w:pPr>
    </w:p>
    <w:p w:rsidR="000F594B" w:rsidRPr="00885D9F" w:rsidRDefault="00885D9F" w:rsidP="00885D9F">
      <w:pPr>
        <w:tabs>
          <w:tab w:val="left" w:pos="6900"/>
        </w:tabs>
        <w:rPr>
          <w:sz w:val="28"/>
          <w:szCs w:val="28"/>
          <w:lang w:val="sr-Cyrl-CS"/>
        </w:rPr>
      </w:pPr>
      <w:r>
        <w:rPr>
          <w:sz w:val="28"/>
          <w:szCs w:val="28"/>
        </w:rPr>
        <w:tab/>
      </w:r>
      <w:r>
        <w:rPr>
          <w:sz w:val="28"/>
          <w:szCs w:val="28"/>
          <w:lang w:val="sr-Cyrl-CS"/>
        </w:rPr>
        <w:t xml:space="preserve">       К о м и с и ј а</w:t>
      </w:r>
    </w:p>
    <w:sectPr w:rsidR="000F594B" w:rsidRPr="00885D9F" w:rsidSect="00F31011">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583538"/>
    <w:multiLevelType w:val="hybridMultilevel"/>
    <w:tmpl w:val="E70A2FD0"/>
    <w:lvl w:ilvl="0" w:tplc="8D06805C">
      <w:start w:val="1"/>
      <w:numFmt w:val="decimal"/>
      <w:lvlText w:val="%1)"/>
      <w:lvlJc w:val="left"/>
      <w:pPr>
        <w:ind w:left="114" w:hanging="312"/>
      </w:pPr>
      <w:rPr>
        <w:rFonts w:ascii="Calibri" w:eastAsia="Calibri" w:hAnsi="Calibri" w:cs="Calibri" w:hint="default"/>
        <w:spacing w:val="-1"/>
        <w:w w:val="94"/>
        <w:sz w:val="25"/>
        <w:szCs w:val="25"/>
        <w:lang w:val="ru-RU" w:eastAsia="ru-RU" w:bidi="ru-RU"/>
      </w:rPr>
    </w:lvl>
    <w:lvl w:ilvl="1" w:tplc="F1DABD24">
      <w:numFmt w:val="bullet"/>
      <w:lvlText w:val="•"/>
      <w:lvlJc w:val="left"/>
      <w:pPr>
        <w:ind w:left="1110" w:hanging="312"/>
      </w:pPr>
      <w:rPr>
        <w:rFonts w:hint="default"/>
        <w:lang w:val="ru-RU" w:eastAsia="ru-RU" w:bidi="ru-RU"/>
      </w:rPr>
    </w:lvl>
    <w:lvl w:ilvl="2" w:tplc="87346AC2">
      <w:numFmt w:val="bullet"/>
      <w:lvlText w:val="•"/>
      <w:lvlJc w:val="left"/>
      <w:pPr>
        <w:ind w:left="2100" w:hanging="312"/>
      </w:pPr>
      <w:rPr>
        <w:rFonts w:hint="default"/>
        <w:lang w:val="ru-RU" w:eastAsia="ru-RU" w:bidi="ru-RU"/>
      </w:rPr>
    </w:lvl>
    <w:lvl w:ilvl="3" w:tplc="241E0E14">
      <w:numFmt w:val="bullet"/>
      <w:lvlText w:val="•"/>
      <w:lvlJc w:val="left"/>
      <w:pPr>
        <w:ind w:left="3091" w:hanging="312"/>
      </w:pPr>
      <w:rPr>
        <w:rFonts w:hint="default"/>
        <w:lang w:val="ru-RU" w:eastAsia="ru-RU" w:bidi="ru-RU"/>
      </w:rPr>
    </w:lvl>
    <w:lvl w:ilvl="4" w:tplc="58EA604A">
      <w:numFmt w:val="bullet"/>
      <w:lvlText w:val="•"/>
      <w:lvlJc w:val="left"/>
      <w:pPr>
        <w:ind w:left="4081" w:hanging="312"/>
      </w:pPr>
      <w:rPr>
        <w:rFonts w:hint="default"/>
        <w:lang w:val="ru-RU" w:eastAsia="ru-RU" w:bidi="ru-RU"/>
      </w:rPr>
    </w:lvl>
    <w:lvl w:ilvl="5" w:tplc="529EDAB0">
      <w:numFmt w:val="bullet"/>
      <w:lvlText w:val="•"/>
      <w:lvlJc w:val="left"/>
      <w:pPr>
        <w:ind w:left="5072" w:hanging="312"/>
      </w:pPr>
      <w:rPr>
        <w:rFonts w:hint="default"/>
        <w:lang w:val="ru-RU" w:eastAsia="ru-RU" w:bidi="ru-RU"/>
      </w:rPr>
    </w:lvl>
    <w:lvl w:ilvl="6" w:tplc="4C84B4F6">
      <w:numFmt w:val="bullet"/>
      <w:lvlText w:val="•"/>
      <w:lvlJc w:val="left"/>
      <w:pPr>
        <w:ind w:left="6062" w:hanging="312"/>
      </w:pPr>
      <w:rPr>
        <w:rFonts w:hint="default"/>
        <w:lang w:val="ru-RU" w:eastAsia="ru-RU" w:bidi="ru-RU"/>
      </w:rPr>
    </w:lvl>
    <w:lvl w:ilvl="7" w:tplc="DB9801E4">
      <w:numFmt w:val="bullet"/>
      <w:lvlText w:val="•"/>
      <w:lvlJc w:val="left"/>
      <w:pPr>
        <w:ind w:left="7052" w:hanging="312"/>
      </w:pPr>
      <w:rPr>
        <w:rFonts w:hint="default"/>
        <w:lang w:val="ru-RU" w:eastAsia="ru-RU" w:bidi="ru-RU"/>
      </w:rPr>
    </w:lvl>
    <w:lvl w:ilvl="8" w:tplc="F678E322">
      <w:numFmt w:val="bullet"/>
      <w:lvlText w:val="•"/>
      <w:lvlJc w:val="left"/>
      <w:pPr>
        <w:ind w:left="8043" w:hanging="312"/>
      </w:pPr>
      <w:rPr>
        <w:rFonts w:hint="default"/>
        <w:lang w:val="ru-RU" w:eastAsia="ru-RU" w:bidi="ru-RU"/>
      </w:rPr>
    </w:lvl>
  </w:abstractNum>
  <w:abstractNum w:abstractNumId="1">
    <w:nsid w:val="70E00BC4"/>
    <w:multiLevelType w:val="hybridMultilevel"/>
    <w:tmpl w:val="2DCA132A"/>
    <w:lvl w:ilvl="0" w:tplc="833C1588">
      <w:start w:val="1"/>
      <w:numFmt w:val="decimal"/>
      <w:lvlText w:val="%1)"/>
      <w:lvlJc w:val="left"/>
      <w:pPr>
        <w:ind w:left="114" w:hanging="312"/>
      </w:pPr>
      <w:rPr>
        <w:rFonts w:ascii="Calibri" w:eastAsia="Calibri" w:hAnsi="Calibri" w:cs="Calibri" w:hint="default"/>
        <w:spacing w:val="-1"/>
        <w:w w:val="94"/>
        <w:sz w:val="25"/>
        <w:szCs w:val="25"/>
        <w:lang w:val="ru-RU" w:eastAsia="ru-RU" w:bidi="ru-RU"/>
      </w:rPr>
    </w:lvl>
    <w:lvl w:ilvl="1" w:tplc="4C748914">
      <w:numFmt w:val="bullet"/>
      <w:lvlText w:val="•"/>
      <w:lvlJc w:val="left"/>
      <w:pPr>
        <w:ind w:left="1110" w:hanging="312"/>
      </w:pPr>
      <w:rPr>
        <w:rFonts w:hint="default"/>
        <w:lang w:val="ru-RU" w:eastAsia="ru-RU" w:bidi="ru-RU"/>
      </w:rPr>
    </w:lvl>
    <w:lvl w:ilvl="2" w:tplc="33024D60">
      <w:numFmt w:val="bullet"/>
      <w:lvlText w:val="•"/>
      <w:lvlJc w:val="left"/>
      <w:pPr>
        <w:ind w:left="2100" w:hanging="312"/>
      </w:pPr>
      <w:rPr>
        <w:rFonts w:hint="default"/>
        <w:lang w:val="ru-RU" w:eastAsia="ru-RU" w:bidi="ru-RU"/>
      </w:rPr>
    </w:lvl>
    <w:lvl w:ilvl="3" w:tplc="D54662A8">
      <w:numFmt w:val="bullet"/>
      <w:lvlText w:val="•"/>
      <w:lvlJc w:val="left"/>
      <w:pPr>
        <w:ind w:left="3091" w:hanging="312"/>
      </w:pPr>
      <w:rPr>
        <w:rFonts w:hint="default"/>
        <w:lang w:val="ru-RU" w:eastAsia="ru-RU" w:bidi="ru-RU"/>
      </w:rPr>
    </w:lvl>
    <w:lvl w:ilvl="4" w:tplc="53F4072E">
      <w:numFmt w:val="bullet"/>
      <w:lvlText w:val="•"/>
      <w:lvlJc w:val="left"/>
      <w:pPr>
        <w:ind w:left="4081" w:hanging="312"/>
      </w:pPr>
      <w:rPr>
        <w:rFonts w:hint="default"/>
        <w:lang w:val="ru-RU" w:eastAsia="ru-RU" w:bidi="ru-RU"/>
      </w:rPr>
    </w:lvl>
    <w:lvl w:ilvl="5" w:tplc="E388956C">
      <w:numFmt w:val="bullet"/>
      <w:lvlText w:val="•"/>
      <w:lvlJc w:val="left"/>
      <w:pPr>
        <w:ind w:left="5072" w:hanging="312"/>
      </w:pPr>
      <w:rPr>
        <w:rFonts w:hint="default"/>
        <w:lang w:val="ru-RU" w:eastAsia="ru-RU" w:bidi="ru-RU"/>
      </w:rPr>
    </w:lvl>
    <w:lvl w:ilvl="6" w:tplc="BD2CDA2C">
      <w:numFmt w:val="bullet"/>
      <w:lvlText w:val="•"/>
      <w:lvlJc w:val="left"/>
      <w:pPr>
        <w:ind w:left="6062" w:hanging="312"/>
      </w:pPr>
      <w:rPr>
        <w:rFonts w:hint="default"/>
        <w:lang w:val="ru-RU" w:eastAsia="ru-RU" w:bidi="ru-RU"/>
      </w:rPr>
    </w:lvl>
    <w:lvl w:ilvl="7" w:tplc="7C925426">
      <w:numFmt w:val="bullet"/>
      <w:lvlText w:val="•"/>
      <w:lvlJc w:val="left"/>
      <w:pPr>
        <w:ind w:left="7052" w:hanging="312"/>
      </w:pPr>
      <w:rPr>
        <w:rFonts w:hint="default"/>
        <w:lang w:val="ru-RU" w:eastAsia="ru-RU" w:bidi="ru-RU"/>
      </w:rPr>
    </w:lvl>
    <w:lvl w:ilvl="8" w:tplc="CBE495AE">
      <w:numFmt w:val="bullet"/>
      <w:lvlText w:val="•"/>
      <w:lvlJc w:val="left"/>
      <w:pPr>
        <w:ind w:left="8043" w:hanging="312"/>
      </w:pPr>
      <w:rPr>
        <w:rFonts w:hint="default"/>
        <w:lang w:val="ru-RU" w:eastAsia="ru-RU" w:bidi="ru-RU"/>
      </w:rPr>
    </w:lvl>
  </w:abstractNum>
  <w:abstractNum w:abstractNumId="2">
    <w:nsid w:val="74EC4CC4"/>
    <w:multiLevelType w:val="hybridMultilevel"/>
    <w:tmpl w:val="D1263D14"/>
    <w:lvl w:ilvl="0" w:tplc="7AE42038">
      <w:start w:val="1"/>
      <w:numFmt w:val="decimal"/>
      <w:lvlText w:val="%1)"/>
      <w:lvlJc w:val="left"/>
      <w:pPr>
        <w:ind w:left="114" w:hanging="312"/>
      </w:pPr>
      <w:rPr>
        <w:rFonts w:ascii="Calibri" w:eastAsia="Calibri" w:hAnsi="Calibri" w:cs="Calibri" w:hint="default"/>
        <w:spacing w:val="-1"/>
        <w:w w:val="94"/>
        <w:sz w:val="25"/>
        <w:szCs w:val="25"/>
        <w:lang w:val="ru-RU" w:eastAsia="ru-RU" w:bidi="ru-RU"/>
      </w:rPr>
    </w:lvl>
    <w:lvl w:ilvl="1" w:tplc="6448BBAE">
      <w:numFmt w:val="bullet"/>
      <w:lvlText w:val="•"/>
      <w:lvlJc w:val="left"/>
      <w:pPr>
        <w:ind w:left="1110" w:hanging="312"/>
      </w:pPr>
      <w:rPr>
        <w:lang w:val="ru-RU" w:eastAsia="ru-RU" w:bidi="ru-RU"/>
      </w:rPr>
    </w:lvl>
    <w:lvl w:ilvl="2" w:tplc="9E72FB7C">
      <w:numFmt w:val="bullet"/>
      <w:lvlText w:val="•"/>
      <w:lvlJc w:val="left"/>
      <w:pPr>
        <w:ind w:left="2100" w:hanging="312"/>
      </w:pPr>
      <w:rPr>
        <w:lang w:val="ru-RU" w:eastAsia="ru-RU" w:bidi="ru-RU"/>
      </w:rPr>
    </w:lvl>
    <w:lvl w:ilvl="3" w:tplc="6E24FCF2">
      <w:numFmt w:val="bullet"/>
      <w:lvlText w:val="•"/>
      <w:lvlJc w:val="left"/>
      <w:pPr>
        <w:ind w:left="3091" w:hanging="312"/>
      </w:pPr>
      <w:rPr>
        <w:lang w:val="ru-RU" w:eastAsia="ru-RU" w:bidi="ru-RU"/>
      </w:rPr>
    </w:lvl>
    <w:lvl w:ilvl="4" w:tplc="7FB6FECA">
      <w:numFmt w:val="bullet"/>
      <w:lvlText w:val="•"/>
      <w:lvlJc w:val="left"/>
      <w:pPr>
        <w:ind w:left="4081" w:hanging="312"/>
      </w:pPr>
      <w:rPr>
        <w:lang w:val="ru-RU" w:eastAsia="ru-RU" w:bidi="ru-RU"/>
      </w:rPr>
    </w:lvl>
    <w:lvl w:ilvl="5" w:tplc="0EE23EFE">
      <w:numFmt w:val="bullet"/>
      <w:lvlText w:val="•"/>
      <w:lvlJc w:val="left"/>
      <w:pPr>
        <w:ind w:left="5072" w:hanging="312"/>
      </w:pPr>
      <w:rPr>
        <w:lang w:val="ru-RU" w:eastAsia="ru-RU" w:bidi="ru-RU"/>
      </w:rPr>
    </w:lvl>
    <w:lvl w:ilvl="6" w:tplc="0C72BE60">
      <w:numFmt w:val="bullet"/>
      <w:lvlText w:val="•"/>
      <w:lvlJc w:val="left"/>
      <w:pPr>
        <w:ind w:left="6062" w:hanging="312"/>
      </w:pPr>
      <w:rPr>
        <w:lang w:val="ru-RU" w:eastAsia="ru-RU" w:bidi="ru-RU"/>
      </w:rPr>
    </w:lvl>
    <w:lvl w:ilvl="7" w:tplc="DF1A9DBC">
      <w:numFmt w:val="bullet"/>
      <w:lvlText w:val="•"/>
      <w:lvlJc w:val="left"/>
      <w:pPr>
        <w:ind w:left="7052" w:hanging="312"/>
      </w:pPr>
      <w:rPr>
        <w:lang w:val="ru-RU" w:eastAsia="ru-RU" w:bidi="ru-RU"/>
      </w:rPr>
    </w:lvl>
    <w:lvl w:ilvl="8" w:tplc="C42AFB5C">
      <w:numFmt w:val="bullet"/>
      <w:lvlText w:val="•"/>
      <w:lvlJc w:val="left"/>
      <w:pPr>
        <w:ind w:left="8043" w:hanging="312"/>
      </w:pPr>
      <w:rPr>
        <w:lang w:val="ru-RU" w:eastAsia="ru-RU" w:bidi="ru-RU"/>
      </w:rPr>
    </w:lvl>
  </w:abstractNum>
  <w:num w:numId="1">
    <w:abstractNumId w:val="2"/>
    <w:lvlOverride w:ilvl="0">
      <w:startOverride w:val="1"/>
    </w:lvlOverride>
    <w:lvlOverride w:ilvl="1"/>
    <w:lvlOverride w:ilvl="2"/>
    <w:lvlOverride w:ilvl="3"/>
    <w:lvlOverride w:ilvl="4"/>
    <w:lvlOverride w:ilvl="5"/>
    <w:lvlOverride w:ilvl="6"/>
    <w:lvlOverride w:ilvl="7"/>
    <w:lvlOverride w:ilvl="8"/>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C11E2"/>
    <w:rsid w:val="00025D85"/>
    <w:rsid w:val="00042BE0"/>
    <w:rsid w:val="000F594B"/>
    <w:rsid w:val="00885D9F"/>
    <w:rsid w:val="00997D70"/>
    <w:rsid w:val="009C11E2"/>
    <w:rsid w:val="009D5B31"/>
    <w:rsid w:val="00B3711E"/>
    <w:rsid w:val="00BA03EC"/>
    <w:rsid w:val="00BB557C"/>
    <w:rsid w:val="00C90F14"/>
    <w:rsid w:val="00CC0F59"/>
    <w:rsid w:val="00D5358D"/>
    <w:rsid w:val="00D8773B"/>
    <w:rsid w:val="00DC7D1B"/>
    <w:rsid w:val="00E21491"/>
    <w:rsid w:val="00F31011"/>
    <w:rsid w:val="00FB56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011"/>
  </w:style>
  <w:style w:type="paragraph" w:styleId="Heading1">
    <w:name w:val="heading 1"/>
    <w:basedOn w:val="Normal"/>
    <w:link w:val="Heading1Char"/>
    <w:uiPriority w:val="1"/>
    <w:qFormat/>
    <w:rsid w:val="009C11E2"/>
    <w:pPr>
      <w:widowControl w:val="0"/>
      <w:autoSpaceDE w:val="0"/>
      <w:autoSpaceDN w:val="0"/>
      <w:spacing w:after="0" w:line="240" w:lineRule="auto"/>
      <w:outlineLvl w:val="0"/>
    </w:pPr>
    <w:rPr>
      <w:rFonts w:ascii="Calibri" w:eastAsia="Calibri" w:hAnsi="Calibri" w:cs="Calibri"/>
      <w:sz w:val="26"/>
      <w:szCs w:val="26"/>
      <w:lang w:val="ru-RU" w:eastAsia="ru-RU" w:bidi="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C11E2"/>
    <w:rPr>
      <w:rFonts w:ascii="Calibri" w:eastAsia="Calibri" w:hAnsi="Calibri" w:cs="Calibri"/>
      <w:sz w:val="26"/>
      <w:szCs w:val="26"/>
      <w:lang w:val="ru-RU" w:eastAsia="ru-RU" w:bidi="ru-RU"/>
    </w:rPr>
  </w:style>
  <w:style w:type="paragraph" w:styleId="BodyText">
    <w:name w:val="Body Text"/>
    <w:basedOn w:val="Normal"/>
    <w:link w:val="BodyTextChar"/>
    <w:uiPriority w:val="1"/>
    <w:unhideWhenUsed/>
    <w:qFormat/>
    <w:rsid w:val="009C11E2"/>
    <w:pPr>
      <w:widowControl w:val="0"/>
      <w:autoSpaceDE w:val="0"/>
      <w:autoSpaceDN w:val="0"/>
      <w:spacing w:after="0" w:line="240" w:lineRule="auto"/>
    </w:pPr>
    <w:rPr>
      <w:rFonts w:ascii="Calibri" w:eastAsia="Calibri" w:hAnsi="Calibri" w:cs="Calibri"/>
      <w:sz w:val="25"/>
      <w:szCs w:val="25"/>
      <w:lang w:val="ru-RU" w:eastAsia="ru-RU" w:bidi="ru-RU"/>
    </w:rPr>
  </w:style>
  <w:style w:type="character" w:customStyle="1" w:styleId="BodyTextChar">
    <w:name w:val="Body Text Char"/>
    <w:basedOn w:val="DefaultParagraphFont"/>
    <w:link w:val="BodyText"/>
    <w:uiPriority w:val="1"/>
    <w:rsid w:val="009C11E2"/>
    <w:rPr>
      <w:rFonts w:ascii="Calibri" w:eastAsia="Calibri" w:hAnsi="Calibri" w:cs="Calibri"/>
      <w:sz w:val="25"/>
      <w:szCs w:val="25"/>
      <w:lang w:val="ru-RU" w:eastAsia="ru-RU" w:bidi="ru-RU"/>
    </w:rPr>
  </w:style>
  <w:style w:type="paragraph" w:styleId="ListParagraph">
    <w:name w:val="List Paragraph"/>
    <w:basedOn w:val="Normal"/>
    <w:uiPriority w:val="1"/>
    <w:qFormat/>
    <w:rsid w:val="009C11E2"/>
    <w:pPr>
      <w:widowControl w:val="0"/>
      <w:autoSpaceDE w:val="0"/>
      <w:autoSpaceDN w:val="0"/>
      <w:spacing w:after="0" w:line="240" w:lineRule="auto"/>
      <w:ind w:left="109" w:hanging="272"/>
      <w:jc w:val="both"/>
    </w:pPr>
    <w:rPr>
      <w:rFonts w:ascii="Calibri" w:eastAsia="Calibri" w:hAnsi="Calibri" w:cs="Calibri"/>
      <w:lang w:val="ru-RU" w:eastAsia="ru-RU" w:bidi="ru-RU"/>
    </w:rPr>
  </w:style>
  <w:style w:type="paragraph" w:styleId="BalloonText">
    <w:name w:val="Balloon Text"/>
    <w:basedOn w:val="Normal"/>
    <w:link w:val="BalloonTextChar"/>
    <w:uiPriority w:val="99"/>
    <w:semiHidden/>
    <w:unhideWhenUsed/>
    <w:rsid w:val="00D535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358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33264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3</Pages>
  <Words>596</Words>
  <Characters>3402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zoran.rankovic</dc:creator>
  <cp:keywords/>
  <dc:description/>
  <cp:lastModifiedBy>zoran.rankovic</cp:lastModifiedBy>
  <cp:revision>16</cp:revision>
  <dcterms:created xsi:type="dcterms:W3CDTF">2020-05-04T05:34:00Z</dcterms:created>
  <dcterms:modified xsi:type="dcterms:W3CDTF">2020-05-04T11:09:00Z</dcterms:modified>
</cp:coreProperties>
</file>