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E4" w:rsidRDefault="000458E4" w:rsidP="000458E4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0458E4" w:rsidRDefault="000458E4" w:rsidP="000458E4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0458E4" w:rsidRDefault="000458E4" w:rsidP="000458E4">
      <w:pPr>
        <w:rPr>
          <w:sz w:val="28"/>
          <w:szCs w:val="28"/>
          <w:lang w:val="sr-Cyrl-CS"/>
        </w:rPr>
      </w:pPr>
    </w:p>
    <w:p w:rsidR="000458E4" w:rsidRDefault="000458E4" w:rsidP="000458E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0458E4" w:rsidRDefault="000458E4" w:rsidP="000458E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0458E4" w:rsidRDefault="000458E4" w:rsidP="000458E4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0458E4" w:rsidRDefault="000458E4" w:rsidP="000458E4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0458E4" w:rsidRDefault="000458E4" w:rsidP="000458E4">
      <w:pPr>
        <w:spacing w:line="120" w:lineRule="auto"/>
        <w:jc w:val="center"/>
        <w:rPr>
          <w:sz w:val="28"/>
          <w:szCs w:val="28"/>
          <w:lang w:val="sr-Cyrl-CS"/>
        </w:rPr>
      </w:pPr>
    </w:p>
    <w:p w:rsidR="000458E4" w:rsidRDefault="000458E4" w:rsidP="000458E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0458E4" w:rsidRDefault="000458E4" w:rsidP="000458E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0458E4" w:rsidRDefault="000458E4" w:rsidP="00045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7</w:t>
      </w:r>
    </w:p>
    <w:p w:rsidR="000458E4" w:rsidRDefault="000458E4" w:rsidP="000458E4">
      <w:pPr>
        <w:jc w:val="center"/>
        <w:rPr>
          <w:b/>
          <w:sz w:val="28"/>
          <w:szCs w:val="28"/>
          <w:lang w:val="sr-Cyrl-CS"/>
        </w:rPr>
      </w:pPr>
    </w:p>
    <w:p w:rsidR="000458E4" w:rsidRDefault="000458E4" w:rsidP="000458E4">
      <w:pPr>
        <w:jc w:val="both"/>
        <w:rPr>
          <w:sz w:val="28"/>
          <w:szCs w:val="28"/>
          <w:lang w:val="sr-Cyrl-CS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Услуга осигурања</w:t>
      </w:r>
    </w:p>
    <w:p w:rsidR="000458E4" w:rsidRDefault="000458E4" w:rsidP="000458E4">
      <w:pPr>
        <w:ind w:left="720"/>
        <w:jc w:val="both"/>
        <w:rPr>
          <w:sz w:val="28"/>
          <w:szCs w:val="28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rFonts w:ascii="Tahoma" w:hAnsi="Tahoma" w:cs="Tahoma"/>
          <w:lang w:val="sr-Cyrl-CS"/>
        </w:rPr>
        <w:t>665</w:t>
      </w:r>
      <w:r>
        <w:rPr>
          <w:rFonts w:ascii="Tahoma" w:hAnsi="Tahoma" w:cs="Tahoma"/>
        </w:rPr>
        <w:t>1</w:t>
      </w:r>
      <w:r>
        <w:rPr>
          <w:rFonts w:ascii="Tahoma" w:hAnsi="Tahoma" w:cs="Tahoma"/>
          <w:lang w:val="sr-Cyrl-CS"/>
        </w:rPr>
        <w:t>0000</w:t>
      </w:r>
    </w:p>
    <w:p w:rsidR="000458E4" w:rsidRDefault="000458E4" w:rsidP="000458E4">
      <w:pPr>
        <w:jc w:val="both"/>
        <w:rPr>
          <w:sz w:val="28"/>
          <w:szCs w:val="28"/>
          <w:lang w:val="sr-Cyrl-CS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0458E4" w:rsidRDefault="000458E4" w:rsidP="000458E4">
      <w:pPr>
        <w:rPr>
          <w:sz w:val="28"/>
          <w:szCs w:val="28"/>
          <w:lang w:val="sr-Cyrl-CS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0458E4" w:rsidRDefault="000458E4" w:rsidP="000458E4">
      <w:pPr>
        <w:jc w:val="both"/>
        <w:rPr>
          <w:sz w:val="28"/>
          <w:szCs w:val="28"/>
          <w:lang w:val="sr-Cyrl-CS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сходно члану 76 Закона о јавним набавкама понуђачи доказују достављањем доказа у  складу са чланом 77 Закона о јавним набавкама.</w:t>
      </w:r>
    </w:p>
    <w:p w:rsidR="000458E4" w:rsidRDefault="000458E4" w:rsidP="000458E4">
      <w:pPr>
        <w:jc w:val="both"/>
        <w:rPr>
          <w:sz w:val="28"/>
          <w:szCs w:val="28"/>
          <w:lang w:val="sr-Cyrl-CS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0458E4" w:rsidRDefault="000458E4" w:rsidP="000458E4">
      <w:pPr>
        <w:jc w:val="both"/>
        <w:rPr>
          <w:sz w:val="28"/>
          <w:szCs w:val="28"/>
          <w:lang w:val="sr-Cyrl-CS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</w:t>
      </w:r>
      <w:r>
        <w:rPr>
          <w:sz w:val="28"/>
          <w:szCs w:val="28"/>
        </w:rPr>
        <w:t xml:space="preserve">17.05. </w:t>
      </w:r>
      <w:r>
        <w:rPr>
          <w:sz w:val="28"/>
          <w:szCs w:val="28"/>
          <w:lang w:val="sr-Cyrl-CS"/>
        </w:rPr>
        <w:t>2017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– услуга осигурања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 xml:space="preserve">број  </w:t>
      </w:r>
      <w:r>
        <w:rPr>
          <w:sz w:val="28"/>
          <w:szCs w:val="28"/>
        </w:rPr>
        <w:t>8/</w:t>
      </w:r>
      <w:r>
        <w:rPr>
          <w:sz w:val="28"/>
          <w:szCs w:val="28"/>
          <w:lang w:val="sr-Cyrl-CS"/>
        </w:rPr>
        <w:t>2017 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0458E4" w:rsidRDefault="000458E4" w:rsidP="000458E4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0458E4" w:rsidRDefault="000458E4" w:rsidP="000458E4">
      <w:pPr>
        <w:ind w:left="360"/>
        <w:jc w:val="both"/>
        <w:rPr>
          <w:sz w:val="28"/>
          <w:szCs w:val="28"/>
          <w:lang w:val="sr-Latn-CS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0458E4" w:rsidRDefault="000458E4" w:rsidP="000458E4">
      <w:pPr>
        <w:pStyle w:val="ListParagraph"/>
        <w:rPr>
          <w:sz w:val="28"/>
          <w:szCs w:val="28"/>
          <w:lang w:val="sr-Cyrl-CS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0458E4" w:rsidRDefault="000458E4" w:rsidP="000458E4">
      <w:pPr>
        <w:jc w:val="both"/>
        <w:rPr>
          <w:sz w:val="28"/>
          <w:szCs w:val="28"/>
          <w:lang w:val="sr-Cyrl-CS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0458E4" w:rsidRDefault="000458E4" w:rsidP="000458E4">
      <w:pPr>
        <w:jc w:val="both"/>
        <w:rPr>
          <w:sz w:val="28"/>
          <w:szCs w:val="28"/>
          <w:lang w:val="sr-Cyrl-CS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0458E4" w:rsidRDefault="000458E4" w:rsidP="000458E4">
      <w:pPr>
        <w:jc w:val="both"/>
        <w:rPr>
          <w:sz w:val="28"/>
          <w:szCs w:val="28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0458E4" w:rsidRDefault="000458E4" w:rsidP="000458E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0458E4" w:rsidRDefault="000458E4" w:rsidP="000458E4">
      <w:pPr>
        <w:rPr>
          <w:sz w:val="28"/>
          <w:szCs w:val="28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0458E4" w:rsidRDefault="000458E4" w:rsidP="000458E4">
      <w:pPr>
        <w:jc w:val="both"/>
        <w:rPr>
          <w:sz w:val="28"/>
          <w:szCs w:val="28"/>
          <w:lang w:val="sr-Cyrl-CS"/>
        </w:rPr>
      </w:pPr>
    </w:p>
    <w:p w:rsidR="000458E4" w:rsidRDefault="000458E4" w:rsidP="000458E4">
      <w:pPr>
        <w:jc w:val="both"/>
        <w:rPr>
          <w:sz w:val="28"/>
          <w:szCs w:val="28"/>
          <w:lang w:val="sr-Cyrl-CS"/>
        </w:rPr>
      </w:pP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0458E4" w:rsidRDefault="000458E4" w:rsidP="000458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0458E4" w:rsidRDefault="000458E4" w:rsidP="000458E4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0458E4" w:rsidRDefault="000458E4" w:rsidP="000458E4">
      <w:pPr>
        <w:jc w:val="both"/>
        <w:rPr>
          <w:sz w:val="28"/>
          <w:szCs w:val="28"/>
          <w:lang w:val="sr-Cyrl-CS"/>
        </w:rPr>
      </w:pPr>
    </w:p>
    <w:p w:rsidR="000458E4" w:rsidRDefault="000458E4" w:rsidP="000458E4">
      <w:pPr>
        <w:rPr>
          <w:sz w:val="28"/>
          <w:szCs w:val="28"/>
        </w:rPr>
      </w:pPr>
    </w:p>
    <w:p w:rsidR="000458E4" w:rsidRDefault="000458E4" w:rsidP="000458E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КОМИСИЈА за јавну набавку</w:t>
      </w:r>
    </w:p>
    <w:p w:rsidR="000458E4" w:rsidRDefault="000458E4" w:rsidP="000458E4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>ЈКП „СТАН“ Нови Сад</w:t>
      </w:r>
    </w:p>
    <w:p w:rsidR="000458E4" w:rsidRDefault="000458E4" w:rsidP="000458E4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0458E4" w:rsidRDefault="000458E4" w:rsidP="000458E4">
      <w:pPr>
        <w:rPr>
          <w:sz w:val="28"/>
          <w:szCs w:val="28"/>
        </w:rPr>
      </w:pPr>
    </w:p>
    <w:p w:rsidR="00994040" w:rsidRPr="000458E4" w:rsidRDefault="00994040" w:rsidP="000458E4">
      <w:pPr>
        <w:rPr>
          <w:szCs w:val="28"/>
        </w:rPr>
      </w:pPr>
    </w:p>
    <w:sectPr w:rsidR="00994040" w:rsidRPr="000458E4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C54" w:rsidRDefault="00CF1C54">
      <w:r>
        <w:separator/>
      </w:r>
    </w:p>
  </w:endnote>
  <w:endnote w:type="continuationSeparator" w:id="1">
    <w:p w:rsidR="00CF1C54" w:rsidRDefault="00CF1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6A26A1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6A26A1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58E4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C54" w:rsidRDefault="00CF1C54">
      <w:r>
        <w:separator/>
      </w:r>
    </w:p>
  </w:footnote>
  <w:footnote w:type="continuationSeparator" w:id="1">
    <w:p w:rsidR="00CF1C54" w:rsidRDefault="00CF1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58E4"/>
    <w:rsid w:val="00046154"/>
    <w:rsid w:val="00061F44"/>
    <w:rsid w:val="000A71E4"/>
    <w:rsid w:val="000C2B33"/>
    <w:rsid w:val="000D6F79"/>
    <w:rsid w:val="000F2728"/>
    <w:rsid w:val="000F680C"/>
    <w:rsid w:val="00124F98"/>
    <w:rsid w:val="00140E4B"/>
    <w:rsid w:val="001A1EAD"/>
    <w:rsid w:val="001A2407"/>
    <w:rsid w:val="001A3C6B"/>
    <w:rsid w:val="001B2CEF"/>
    <w:rsid w:val="001B7E42"/>
    <w:rsid w:val="001C20B1"/>
    <w:rsid w:val="001F2843"/>
    <w:rsid w:val="001F45C7"/>
    <w:rsid w:val="0025298F"/>
    <w:rsid w:val="0027603B"/>
    <w:rsid w:val="00287836"/>
    <w:rsid w:val="00292594"/>
    <w:rsid w:val="002A2532"/>
    <w:rsid w:val="002A6AD5"/>
    <w:rsid w:val="002C79B2"/>
    <w:rsid w:val="002F0C5D"/>
    <w:rsid w:val="002F7BE8"/>
    <w:rsid w:val="00312511"/>
    <w:rsid w:val="0032126F"/>
    <w:rsid w:val="00335ED5"/>
    <w:rsid w:val="003710A6"/>
    <w:rsid w:val="003B45CE"/>
    <w:rsid w:val="003B62AE"/>
    <w:rsid w:val="003C2FAE"/>
    <w:rsid w:val="003D4EE9"/>
    <w:rsid w:val="003D4F4D"/>
    <w:rsid w:val="003E191D"/>
    <w:rsid w:val="003E635A"/>
    <w:rsid w:val="003F1948"/>
    <w:rsid w:val="003F6416"/>
    <w:rsid w:val="00420FA1"/>
    <w:rsid w:val="004260E0"/>
    <w:rsid w:val="0043269C"/>
    <w:rsid w:val="00476823"/>
    <w:rsid w:val="004A3013"/>
    <w:rsid w:val="004A510D"/>
    <w:rsid w:val="004B2E55"/>
    <w:rsid w:val="00524FC6"/>
    <w:rsid w:val="005335B6"/>
    <w:rsid w:val="005622C9"/>
    <w:rsid w:val="00567BE9"/>
    <w:rsid w:val="0057656F"/>
    <w:rsid w:val="005841ED"/>
    <w:rsid w:val="005A4672"/>
    <w:rsid w:val="005B69E8"/>
    <w:rsid w:val="005B780D"/>
    <w:rsid w:val="005C3974"/>
    <w:rsid w:val="005C7EE6"/>
    <w:rsid w:val="005D57A3"/>
    <w:rsid w:val="00607350"/>
    <w:rsid w:val="00634389"/>
    <w:rsid w:val="006647AB"/>
    <w:rsid w:val="00691676"/>
    <w:rsid w:val="006A26A1"/>
    <w:rsid w:val="006D6132"/>
    <w:rsid w:val="006D7E37"/>
    <w:rsid w:val="006E119F"/>
    <w:rsid w:val="006E1729"/>
    <w:rsid w:val="006F23A4"/>
    <w:rsid w:val="00763F76"/>
    <w:rsid w:val="00773377"/>
    <w:rsid w:val="0078105B"/>
    <w:rsid w:val="007937DA"/>
    <w:rsid w:val="007D0A59"/>
    <w:rsid w:val="007E0DBC"/>
    <w:rsid w:val="007E37B7"/>
    <w:rsid w:val="007E69CA"/>
    <w:rsid w:val="007F2F63"/>
    <w:rsid w:val="0080230F"/>
    <w:rsid w:val="008162B5"/>
    <w:rsid w:val="00855E6F"/>
    <w:rsid w:val="00857E0D"/>
    <w:rsid w:val="00870F79"/>
    <w:rsid w:val="00871455"/>
    <w:rsid w:val="00891BCE"/>
    <w:rsid w:val="00893450"/>
    <w:rsid w:val="008C4C2B"/>
    <w:rsid w:val="008D3F32"/>
    <w:rsid w:val="00930DAF"/>
    <w:rsid w:val="00956404"/>
    <w:rsid w:val="00983C60"/>
    <w:rsid w:val="009904DA"/>
    <w:rsid w:val="00994040"/>
    <w:rsid w:val="009C0C68"/>
    <w:rsid w:val="009C3081"/>
    <w:rsid w:val="009E19E0"/>
    <w:rsid w:val="009E2F6B"/>
    <w:rsid w:val="009F074F"/>
    <w:rsid w:val="00A019D9"/>
    <w:rsid w:val="00A23DA3"/>
    <w:rsid w:val="00A32CAF"/>
    <w:rsid w:val="00A4480E"/>
    <w:rsid w:val="00A61A3C"/>
    <w:rsid w:val="00AB5066"/>
    <w:rsid w:val="00AD4F12"/>
    <w:rsid w:val="00AE7D07"/>
    <w:rsid w:val="00B2043B"/>
    <w:rsid w:val="00B24BB3"/>
    <w:rsid w:val="00B43A9B"/>
    <w:rsid w:val="00B60582"/>
    <w:rsid w:val="00B73884"/>
    <w:rsid w:val="00BD23CD"/>
    <w:rsid w:val="00BE5AC2"/>
    <w:rsid w:val="00BF235B"/>
    <w:rsid w:val="00C518EF"/>
    <w:rsid w:val="00C62F71"/>
    <w:rsid w:val="00C77D34"/>
    <w:rsid w:val="00CA0579"/>
    <w:rsid w:val="00CA0D15"/>
    <w:rsid w:val="00CD2AE1"/>
    <w:rsid w:val="00CD5BFD"/>
    <w:rsid w:val="00CE3F24"/>
    <w:rsid w:val="00CF1C54"/>
    <w:rsid w:val="00D054AA"/>
    <w:rsid w:val="00D17E97"/>
    <w:rsid w:val="00D52BF2"/>
    <w:rsid w:val="00D5770C"/>
    <w:rsid w:val="00D8161D"/>
    <w:rsid w:val="00D917C6"/>
    <w:rsid w:val="00DA3AED"/>
    <w:rsid w:val="00DB0CAA"/>
    <w:rsid w:val="00DC33A2"/>
    <w:rsid w:val="00E1748F"/>
    <w:rsid w:val="00E5010C"/>
    <w:rsid w:val="00E64EED"/>
    <w:rsid w:val="00E72B18"/>
    <w:rsid w:val="00E74FE7"/>
    <w:rsid w:val="00EC2E02"/>
    <w:rsid w:val="00F0123A"/>
    <w:rsid w:val="00F123EC"/>
    <w:rsid w:val="00F23836"/>
    <w:rsid w:val="00F251BF"/>
    <w:rsid w:val="00F43A75"/>
    <w:rsid w:val="00F80638"/>
    <w:rsid w:val="00FA59D1"/>
    <w:rsid w:val="00FD12D6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Bojcic</dc:creator>
  <cp:keywords/>
  <dc:description/>
  <cp:lastModifiedBy>zoran.rankovic</cp:lastModifiedBy>
  <cp:revision>2</cp:revision>
  <cp:lastPrinted>2014-09-18T10:27:00Z</cp:lastPrinted>
  <dcterms:created xsi:type="dcterms:W3CDTF">2017-05-08T09:30:00Z</dcterms:created>
  <dcterms:modified xsi:type="dcterms:W3CDTF">2017-05-08T09:30:00Z</dcterms:modified>
</cp:coreProperties>
</file>