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E8183C">
        <w:rPr>
          <w:rFonts w:ascii="Arial Narrow" w:hAnsi="Arial Narrow"/>
          <w:b/>
          <w:color w:val="000000"/>
        </w:rPr>
        <w:t>Назив наручиоца</w:t>
      </w:r>
      <w:r w:rsidRPr="00E8183C">
        <w:rPr>
          <w:rFonts w:ascii="Arial Narrow" w:hAnsi="Arial Narrow"/>
          <w:color w:val="000000"/>
        </w:rPr>
        <w:t xml:space="preserve">: </w:t>
      </w:r>
      <w:r w:rsidRPr="00E8183C">
        <w:rPr>
          <w:rFonts w:ascii="Arial Narrow" w:hAnsi="Arial Narrow"/>
          <w:color w:val="000000"/>
          <w:lang w:val="sr-Cyrl-CS"/>
        </w:rPr>
        <w:t xml:space="preserve">ЈКП </w:t>
      </w:r>
      <w:r w:rsidR="00912F9A" w:rsidRPr="00E8183C">
        <w:rPr>
          <w:rFonts w:ascii="Arial Narrow" w:hAnsi="Arial Narrow"/>
          <w:color w:val="000000"/>
          <w:lang w:val="sr-Cyrl-CS"/>
        </w:rPr>
        <w:t>Стан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E8183C">
        <w:rPr>
          <w:rFonts w:ascii="Arial Narrow" w:hAnsi="Arial Narrow"/>
          <w:b/>
          <w:color w:val="000000"/>
        </w:rPr>
        <w:t>Адреса наручиоца</w:t>
      </w:r>
      <w:r w:rsidRPr="00E8183C">
        <w:rPr>
          <w:rFonts w:ascii="Arial Narrow" w:hAnsi="Arial Narrow"/>
          <w:color w:val="000000"/>
        </w:rPr>
        <w:t xml:space="preserve">: </w:t>
      </w:r>
      <w:r w:rsidR="00912F9A" w:rsidRPr="00E8183C">
        <w:rPr>
          <w:rFonts w:ascii="Arial Narrow" w:hAnsi="Arial Narrow"/>
          <w:lang w:val="sr-Cyrl-CS"/>
        </w:rPr>
        <w:t>Ласла Гала 22</w:t>
      </w:r>
      <w:r w:rsidRPr="00E8183C">
        <w:rPr>
          <w:rFonts w:ascii="Arial Narrow" w:hAnsi="Arial Narrow"/>
          <w:color w:val="000000"/>
          <w:lang w:val="sr-Cyrl-CS"/>
        </w:rPr>
        <w:t xml:space="preserve">, </w:t>
      </w:r>
      <w:r w:rsidR="00912F9A" w:rsidRPr="00E8183C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E8183C">
        <w:rPr>
          <w:rFonts w:ascii="Arial Narrow" w:hAnsi="Arial Narrow"/>
          <w:b/>
          <w:color w:val="000000"/>
        </w:rPr>
        <w:t>Интернет страница наручиоца</w:t>
      </w:r>
      <w:r w:rsidRPr="00E8183C">
        <w:rPr>
          <w:rFonts w:ascii="Arial Narrow" w:hAnsi="Arial Narrow"/>
          <w:color w:val="000000"/>
        </w:rPr>
        <w:t xml:space="preserve">: </w:t>
      </w:r>
      <w:r w:rsidR="00912F9A" w:rsidRPr="00E8183C">
        <w:rPr>
          <w:rFonts w:ascii="Arial Narrow" w:hAnsi="Arial Narrow"/>
          <w:b/>
          <w:lang w:val="sr-Cyrl-CS"/>
        </w:rPr>
        <w:t>www.stanns.rs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E8183C">
        <w:rPr>
          <w:rFonts w:ascii="Arial Narrow" w:hAnsi="Arial Narrow"/>
          <w:b/>
          <w:color w:val="000000"/>
        </w:rPr>
        <w:t>Врста наручиоца</w:t>
      </w:r>
      <w:r w:rsidRPr="00E8183C">
        <w:rPr>
          <w:rFonts w:ascii="Arial Narrow" w:hAnsi="Arial Narrow"/>
          <w:color w:val="000000"/>
        </w:rPr>
        <w:t xml:space="preserve">: </w:t>
      </w:r>
      <w:r w:rsidRPr="00E8183C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E8183C">
        <w:rPr>
          <w:rFonts w:ascii="Arial Narrow" w:hAnsi="Arial Narrow"/>
          <w:color w:val="000000"/>
        </w:rPr>
        <w:t>.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Pr="00E8183C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E8183C">
        <w:rPr>
          <w:rFonts w:ascii="Arial Narrow" w:hAnsi="Arial Narrow"/>
          <w:b/>
          <w:color w:val="000000"/>
        </w:rPr>
        <w:t>Врста поступка јавне набавке:</w:t>
      </w:r>
      <w:r w:rsidRPr="00E8183C">
        <w:rPr>
          <w:rFonts w:ascii="Arial Narrow" w:hAnsi="Arial Narrow"/>
          <w:color w:val="000000"/>
        </w:rPr>
        <w:t xml:space="preserve"> Отворени поступак јавне набавке </w:t>
      </w:r>
      <w:r w:rsidR="002F2E43" w:rsidRPr="00E8183C">
        <w:rPr>
          <w:rFonts w:ascii="Arial Narrow" w:hAnsi="Arial Narrow"/>
          <w:color w:val="000000"/>
        </w:rPr>
        <w:t xml:space="preserve">добара </w:t>
      </w:r>
      <w:r w:rsidRPr="00E8183C">
        <w:rPr>
          <w:rFonts w:ascii="Arial Narrow" w:hAnsi="Arial Narrow"/>
          <w:color w:val="000000"/>
        </w:rPr>
        <w:t>-</w:t>
      </w:r>
      <w:r w:rsidR="002F2E43" w:rsidRPr="00E8183C">
        <w:rPr>
          <w:rFonts w:ascii="Arial Narrow" w:hAnsi="Arial Narrow"/>
          <w:color w:val="000000"/>
        </w:rPr>
        <w:t xml:space="preserve"> </w:t>
      </w:r>
      <w:r w:rsidRPr="00E8183C">
        <w:rPr>
          <w:rFonts w:ascii="Arial Narrow" w:hAnsi="Arial Narrow"/>
          <w:color w:val="000000"/>
        </w:rPr>
        <w:t>оквирни споразум.</w:t>
      </w:r>
    </w:p>
    <w:p w:rsidR="000574EA" w:rsidRPr="00E8183C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E8183C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E8183C">
        <w:rPr>
          <w:rFonts w:ascii="Arial Narrow" w:hAnsi="Arial Narrow" w:cs="Arial"/>
          <w:b/>
          <w:bCs/>
          <w:color w:val="000000"/>
        </w:rPr>
        <w:t xml:space="preserve">За </w:t>
      </w:r>
      <w:r w:rsidR="002F2E43" w:rsidRPr="00E8183C">
        <w:rPr>
          <w:rFonts w:ascii="Arial Narrow" w:hAnsi="Arial Narrow" w:cs="Arial"/>
          <w:b/>
          <w:bCs/>
          <w:color w:val="000000"/>
        </w:rPr>
        <w:t>добра</w:t>
      </w:r>
      <w:r w:rsidRPr="00E8183C">
        <w:rPr>
          <w:rFonts w:ascii="Arial Narrow" w:hAnsi="Arial Narrow" w:cs="Arial"/>
          <w:b/>
          <w:color w:val="000000"/>
        </w:rPr>
        <w:t xml:space="preserve">: </w:t>
      </w:r>
      <w:r w:rsidR="008438BC" w:rsidRPr="008438BC">
        <w:rPr>
          <w:rFonts w:ascii="Arial Narrow" w:hAnsi="Arial Narrow"/>
          <w:bCs/>
        </w:rPr>
        <w:t>Хидро-електро материјал</w:t>
      </w:r>
      <w:r w:rsidR="00FC5112" w:rsidRPr="008438BC">
        <w:rPr>
          <w:rFonts w:ascii="Arial Narrow" w:hAnsi="Arial Narrow"/>
          <w:bCs/>
        </w:rPr>
        <w:t>.</w:t>
      </w:r>
    </w:p>
    <w:p w:rsidR="000574EA" w:rsidRPr="00E8183C" w:rsidRDefault="000574EA" w:rsidP="00FC5112">
      <w:pPr>
        <w:ind w:left="-540"/>
        <w:rPr>
          <w:rFonts w:ascii="Arial Narrow" w:hAnsi="Arial Narrow"/>
        </w:rPr>
      </w:pPr>
    </w:p>
    <w:p w:rsidR="00A96CA1" w:rsidRPr="00E8183C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E8183C">
        <w:rPr>
          <w:rFonts w:ascii="Arial Narrow" w:hAnsi="Arial Narrow"/>
          <w:b/>
          <w:bCs/>
          <w:color w:val="000000"/>
        </w:rPr>
        <w:t>Назив и ознака из општег речника набавке:</w:t>
      </w:r>
      <w:r w:rsidRPr="008438BC">
        <w:rPr>
          <w:rFonts w:ascii="Arial Narrow" w:hAnsi="Arial Narrow"/>
          <w:bCs/>
          <w:color w:val="000000"/>
        </w:rPr>
        <w:t xml:space="preserve"> </w:t>
      </w:r>
      <w:r w:rsidR="008438BC" w:rsidRPr="008438BC">
        <w:rPr>
          <w:rFonts w:ascii="Arial Narrow" w:hAnsi="Arial Narrow"/>
          <w:bCs/>
        </w:rPr>
        <w:t>31731000 - Електротехнички материјал.</w:t>
      </w:r>
    </w:p>
    <w:p w:rsidR="00A96CA1" w:rsidRPr="00E8183C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E8183C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E8183C">
        <w:rPr>
          <w:rFonts w:ascii="Arial Narrow" w:hAnsi="Arial Narrow"/>
          <w:b/>
          <w:color w:val="000000"/>
        </w:rPr>
        <w:t>Циљ поступка: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E8183C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 w:rsidRPr="00E8183C">
        <w:rPr>
          <w:rFonts w:ascii="Arial Narrow" w:hAnsi="Arial Narrow"/>
        </w:rPr>
        <w:t>ог</w:t>
      </w:r>
      <w:r w:rsidRPr="00E8183C">
        <w:rPr>
          <w:rFonts w:ascii="Arial Narrow" w:hAnsi="Arial Narrow"/>
          <w:lang w:val="sr-Cyrl-CS"/>
        </w:rPr>
        <w:t xml:space="preserve"> споразума.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E8183C"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 w:rsidRPr="00E8183C">
        <w:rPr>
          <w:rFonts w:ascii="Arial Narrow" w:hAnsi="Arial Narrow"/>
          <w:lang w:val="sr-Cyrl-CS"/>
        </w:rPr>
        <w:t>три</w:t>
      </w:r>
      <w:r w:rsidRPr="00E8183C">
        <w:rPr>
          <w:rFonts w:ascii="Arial Narrow" w:hAnsi="Arial Narrow"/>
          <w:lang w:val="sr-Cyrl-CS"/>
        </w:rPr>
        <w:t xml:space="preserve"> понуђача.</w:t>
      </w: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E8183C"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E8183C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Pr="00E8183C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E8183C">
        <w:rPr>
          <w:rFonts w:ascii="Arial Narrow" w:hAnsi="Arial Narrow"/>
          <w:b/>
          <w:color w:val="000000"/>
        </w:rPr>
        <w:t>Критеријум, елемен</w:t>
      </w:r>
      <w:r w:rsidR="002F2E43" w:rsidRPr="00E8183C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E8183C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8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Pr="00E8183C" w:rsidRDefault="00914E5D" w:rsidP="00E8183C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13FBE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8438BC" w:rsidRPr="008438BC">
              <w:rPr>
                <w:rFonts w:ascii="Arial Narrow" w:hAnsi="Arial Narrow"/>
                <w:b/>
                <w:bCs/>
              </w:rPr>
              <w:t>25/2020</w:t>
            </w:r>
            <w:r w:rsidRPr="00913FBE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8438BC" w:rsidRDefault="008438BC" w:rsidP="008438BC">
            <w:pPr>
              <w:rPr>
                <w:rFonts w:ascii="Arial Narrow" w:hAnsi="Arial Narrow"/>
                <w:b/>
              </w:rPr>
            </w:pPr>
          </w:p>
          <w:p w:rsidR="00914E5D" w:rsidRPr="00A40EB4" w:rsidRDefault="00A40EB4" w:rsidP="008438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ЈКП „Стан“</w:t>
            </w:r>
          </w:p>
          <w:p w:rsidR="00914E5D" w:rsidRPr="00913FBE" w:rsidRDefault="00914E5D" w:rsidP="008438BC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ул. </w:t>
            </w:r>
            <w:r w:rsidR="00A40EB4">
              <w:rPr>
                <w:rFonts w:ascii="Arial Narrow" w:hAnsi="Arial Narrow"/>
                <w:b/>
              </w:rPr>
              <w:t>Ласла Гала 22, 21000 Нови С</w:t>
            </w:r>
            <w:r w:rsidRPr="00913FBE">
              <w:rPr>
                <w:rFonts w:ascii="Arial Narrow" w:hAnsi="Arial Narrow"/>
                <w:b/>
              </w:rPr>
              <w:t>ад,</w:t>
            </w:r>
          </w:p>
          <w:p w:rsidR="00914E5D" w:rsidRPr="00913FBE" w:rsidRDefault="00914E5D" w:rsidP="008438BC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>са назнаком ,,НЕ ОТВАРАТИ – ПОНУДА,</w:t>
            </w:r>
          </w:p>
          <w:p w:rsidR="00FC5112" w:rsidRDefault="00914E5D" w:rsidP="008438BC">
            <w:pPr>
              <w:ind w:firstLine="148"/>
              <w:jc w:val="center"/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  <w:b/>
              </w:rPr>
              <w:t xml:space="preserve">за јавни позив број </w:t>
            </w:r>
            <w:r w:rsidR="008438BC" w:rsidRPr="008438BC">
              <w:rPr>
                <w:rFonts w:ascii="Arial Narrow" w:hAnsi="Arial Narrow"/>
                <w:b/>
                <w:bCs/>
              </w:rPr>
              <w:t>25/2020</w:t>
            </w:r>
            <w:r w:rsidR="008438BC">
              <w:rPr>
                <w:rFonts w:ascii="Arial Narrow" w:hAnsi="Arial Narrow"/>
                <w:b/>
                <w:bCs/>
              </w:rPr>
              <w:t xml:space="preserve"> </w:t>
            </w:r>
            <w:r w:rsidRPr="00CF531D">
              <w:rPr>
                <w:rFonts w:ascii="Arial Narrow" w:hAnsi="Arial Narrow"/>
                <w:b/>
              </w:rPr>
              <w:t xml:space="preserve">–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438BC" w:rsidRPr="008438BC">
              <w:rPr>
                <w:rFonts w:ascii="Arial Narrow" w:hAnsi="Arial Narrow"/>
                <w:b/>
              </w:rPr>
              <w:t>Хидро-електро материјал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Pr="00D534CD" w:rsidRDefault="00914E5D" w:rsidP="008438BC">
            <w:pPr>
              <w:rPr>
                <w:rFonts w:ascii="Arial Narrow" w:hAnsi="Arial Narrow"/>
              </w:rPr>
            </w:pPr>
            <w:r w:rsidRPr="005D1CFB">
              <w:rPr>
                <w:rFonts w:ascii="Arial Narrow" w:hAnsi="Arial Narrow"/>
                <w:b/>
              </w:rPr>
              <w:t>Рок за подношење понуда</w:t>
            </w:r>
            <w:r w:rsidRPr="00913FBE">
              <w:rPr>
                <w:rFonts w:ascii="Arial Narrow" w:hAnsi="Arial Narrow"/>
              </w:rPr>
              <w:t xml:space="preserve"> 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 xml:space="preserve">Ласла Гала </w:t>
            </w:r>
            <w:r w:rsidR="008F1044" w:rsidRPr="00D07BB0">
              <w:rPr>
                <w:rFonts w:ascii="Arial Narrow" w:hAnsi="Arial Narrow"/>
              </w:rPr>
              <w:t>22, Нови С</w:t>
            </w:r>
            <w:r w:rsidRPr="00D07BB0">
              <w:rPr>
                <w:rFonts w:ascii="Arial Narrow" w:hAnsi="Arial Narrow"/>
              </w:rPr>
              <w:t>ад,</w:t>
            </w:r>
            <w:r w:rsidRPr="00D534CD">
              <w:rPr>
                <w:rFonts w:ascii="Arial Narrow" w:hAnsi="Arial Narrow"/>
              </w:rPr>
              <w:t xml:space="preserve"> најкасније последњег дана истека рока</w:t>
            </w:r>
            <w:r w:rsidRPr="00D07BB0">
              <w:rPr>
                <w:rFonts w:ascii="Arial Narrow" w:hAnsi="Arial Narrow"/>
              </w:rPr>
              <w:t>, односно</w:t>
            </w:r>
          </w:p>
          <w:p w:rsidR="00914E5D" w:rsidRPr="005D1CFB" w:rsidRDefault="00D07BB0" w:rsidP="00AF55A9">
            <w:pPr>
              <w:rPr>
                <w:rFonts w:ascii="Arial Narrow" w:hAnsi="Arial Narrow"/>
                <w:b/>
              </w:rPr>
            </w:pPr>
            <w:r w:rsidRPr="005D1CFB">
              <w:rPr>
                <w:rFonts w:ascii="Arial Narrow" w:hAnsi="Arial Narrow"/>
                <w:b/>
              </w:rPr>
              <w:t>21.09</w:t>
            </w:r>
            <w:r w:rsidR="00914E5D" w:rsidRPr="005D1CFB">
              <w:rPr>
                <w:rFonts w:ascii="Arial Narrow" w:hAnsi="Arial Narrow"/>
                <w:b/>
              </w:rPr>
              <w:t>.</w:t>
            </w:r>
            <w:r w:rsidR="008F1044" w:rsidRPr="005D1CFB">
              <w:rPr>
                <w:rFonts w:ascii="Arial Narrow" w:hAnsi="Arial Narrow"/>
                <w:b/>
              </w:rPr>
              <w:t>2020</w:t>
            </w:r>
            <w:r w:rsidR="00914E5D" w:rsidRPr="005D1CFB">
              <w:rPr>
                <w:rFonts w:ascii="Arial Narrow" w:hAnsi="Arial Narrow"/>
                <w:b/>
              </w:rPr>
              <w:t xml:space="preserve">. до </w:t>
            </w:r>
            <w:r w:rsidR="00FE739F" w:rsidRPr="005D1CFB">
              <w:rPr>
                <w:rFonts w:ascii="Arial Narrow" w:hAnsi="Arial Narrow"/>
                <w:b/>
              </w:rPr>
              <w:t>12</w:t>
            </w:r>
            <w:r w:rsidR="008F1044" w:rsidRPr="005D1CFB">
              <w:rPr>
                <w:rFonts w:ascii="Arial Narrow" w:hAnsi="Arial Narrow"/>
                <w:b/>
              </w:rPr>
              <w:t>:</w:t>
            </w:r>
            <w:r w:rsidR="00FE739F" w:rsidRPr="005D1CFB">
              <w:rPr>
                <w:rFonts w:ascii="Arial Narrow" w:hAnsi="Arial Narrow"/>
                <w:b/>
              </w:rPr>
              <w:t>00</w:t>
            </w:r>
            <w:r w:rsidR="00914E5D" w:rsidRPr="005D1CFB">
              <w:rPr>
                <w:rFonts w:ascii="Arial Narrow" w:hAnsi="Arial Narrow"/>
                <w:b/>
              </w:rPr>
              <w:t xml:space="preserve"> часова. </w:t>
            </w:r>
          </w:p>
          <w:p w:rsidR="00914E5D" w:rsidRPr="005D1CFB" w:rsidRDefault="00914E5D" w:rsidP="00AF55A9">
            <w:pPr>
              <w:jc w:val="both"/>
              <w:rPr>
                <w:rFonts w:ascii="Arial Narrow" w:hAnsi="Arial Narrow"/>
                <w:b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 xml:space="preserve">Неблаговремену понуду Комисија за јавну набавку наручиоца ће, по окончању поступка отварања </w:t>
            </w:r>
            <w:r w:rsidRPr="00851E54">
              <w:rPr>
                <w:rFonts w:ascii="Arial Narrow" w:hAnsi="Arial Narrow"/>
                <w:lang w:val="sr-Cyrl-CS"/>
              </w:rPr>
              <w:lastRenderedPageBreak/>
              <w:t>понуда, вратити неотворену понуђачу са назнаком да је поднета неблаговремено</w:t>
            </w:r>
          </w:p>
          <w:p w:rsidR="00914E5D" w:rsidRPr="008913C7" w:rsidRDefault="00914E5D" w:rsidP="008913C7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A40FDB">
              <w:rPr>
                <w:rFonts w:ascii="Arial Narrow" w:hAnsi="Arial Narrow"/>
                <w:lang w:val="sr-Cyrl-CS"/>
              </w:rPr>
              <w:t xml:space="preserve">минимум </w:t>
            </w:r>
            <w:r w:rsidR="00A40FDB">
              <w:rPr>
                <w:rFonts w:ascii="Arial Narrow" w:hAnsi="Arial Narrow"/>
              </w:rPr>
              <w:t>6</w:t>
            </w:r>
            <w:r w:rsidR="007E42D3">
              <w:rPr>
                <w:rFonts w:ascii="Arial Narrow" w:hAnsi="Arial Narrow"/>
                <w:lang w:val="sr-Cyrl-CS"/>
              </w:rPr>
              <w:t>0</w:t>
            </w:r>
            <w:r w:rsidRPr="00851E54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5D1CFB">
        <w:tc>
          <w:tcPr>
            <w:tcW w:w="9900" w:type="dxa"/>
            <w:shd w:val="clear" w:color="auto" w:fill="auto"/>
          </w:tcPr>
          <w:p w:rsidR="00914E5D" w:rsidRPr="005D1CFB" w:rsidRDefault="00914E5D" w:rsidP="00AF55A9">
            <w:pPr>
              <w:ind w:right="38"/>
              <w:jc w:val="both"/>
              <w:rPr>
                <w:rFonts w:ascii="Arial Narrow" w:hAnsi="Arial Narrow"/>
              </w:rPr>
            </w:pPr>
            <w:r w:rsidRPr="007244F9">
              <w:rPr>
                <w:rFonts w:ascii="Arial Narrow" w:hAnsi="Arial Narrow"/>
                <w:b/>
              </w:rPr>
              <w:t>Отварање понуда</w:t>
            </w:r>
            <w:r w:rsidRPr="005D1CFB">
              <w:rPr>
                <w:rFonts w:ascii="Arial Narrow" w:hAnsi="Arial Narrow"/>
              </w:rPr>
              <w:t xml:space="preserve"> обавиће се јавно, истог дана по истеку рока за подношење понуда,</w:t>
            </w:r>
            <w:r w:rsidRPr="005D1CFB">
              <w:rPr>
                <w:rFonts w:ascii="Arial Narrow" w:hAnsi="Arial Narrow"/>
                <w:lang w:val="sr-Cyrl-CS"/>
              </w:rPr>
              <w:t xml:space="preserve"> односно</w:t>
            </w:r>
            <w:r w:rsidRPr="005D1CFB">
              <w:rPr>
                <w:rFonts w:ascii="Arial Narrow" w:hAnsi="Arial Narrow"/>
              </w:rPr>
              <w:t xml:space="preserve"> </w:t>
            </w:r>
          </w:p>
          <w:p w:rsidR="00914E5D" w:rsidRPr="005D1CFB" w:rsidRDefault="005D1CFB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7244F9">
              <w:rPr>
                <w:rFonts w:ascii="Arial Narrow" w:hAnsi="Arial Narrow"/>
                <w:b/>
              </w:rPr>
              <w:t>21.09</w:t>
            </w:r>
            <w:r w:rsidR="007244F9">
              <w:rPr>
                <w:rFonts w:ascii="Arial Narrow" w:hAnsi="Arial Narrow"/>
                <w:b/>
                <w:lang w:val="sr-Cyrl-CS"/>
              </w:rPr>
              <w:t>.2020.</w:t>
            </w:r>
            <w:r w:rsidR="008F1044" w:rsidRPr="007244F9">
              <w:rPr>
                <w:rFonts w:ascii="Arial Narrow" w:hAnsi="Arial Narrow"/>
                <w:b/>
                <w:lang w:val="sr-Cyrl-CS"/>
              </w:rPr>
              <w:t xml:space="preserve"> </w:t>
            </w:r>
            <w:r w:rsidR="007244F9">
              <w:rPr>
                <w:rFonts w:ascii="Arial Narrow" w:hAnsi="Arial Narrow"/>
                <w:b/>
                <w:lang w:val="sr-Cyrl-CS"/>
              </w:rPr>
              <w:t xml:space="preserve">у </w:t>
            </w:r>
            <w:r w:rsidR="00FE739F" w:rsidRPr="007244F9">
              <w:rPr>
                <w:rFonts w:ascii="Arial Narrow" w:hAnsi="Arial Narrow"/>
                <w:b/>
                <w:lang w:val="sr-Cyrl-CS"/>
              </w:rPr>
              <w:t>12</w:t>
            </w:r>
            <w:r w:rsidR="008F1044" w:rsidRPr="007244F9">
              <w:rPr>
                <w:rFonts w:ascii="Arial Narrow" w:hAnsi="Arial Narrow"/>
                <w:b/>
                <w:lang w:val="sr-Cyrl-CS"/>
              </w:rPr>
              <w:t>:</w:t>
            </w:r>
            <w:r w:rsidR="00FE739F" w:rsidRPr="007244F9">
              <w:rPr>
                <w:rFonts w:ascii="Arial Narrow" w:hAnsi="Arial Narrow"/>
                <w:b/>
                <w:lang w:val="sr-Cyrl-CS"/>
              </w:rPr>
              <w:t xml:space="preserve">15 </w:t>
            </w:r>
            <w:r w:rsidR="008F1044" w:rsidRPr="007244F9">
              <w:rPr>
                <w:rFonts w:ascii="Arial Narrow" w:hAnsi="Arial Narrow"/>
                <w:b/>
                <w:lang w:val="sr-Cyrl-CS"/>
              </w:rPr>
              <w:t>часова</w:t>
            </w:r>
            <w:r w:rsidR="008F1044" w:rsidRPr="005D1CFB">
              <w:rPr>
                <w:rFonts w:ascii="Arial Narrow" w:hAnsi="Arial Narrow"/>
                <w:lang w:val="sr-Cyrl-CS"/>
              </w:rPr>
              <w:t xml:space="preserve"> </w:t>
            </w:r>
            <w:r w:rsidR="00914E5D" w:rsidRPr="005D1CFB">
              <w:rPr>
                <w:rFonts w:ascii="Arial Narrow" w:hAnsi="Arial Narrow"/>
                <w:lang w:val="sr-Cyrl-CS"/>
              </w:rPr>
              <w:t>уз</w:t>
            </w:r>
            <w:r w:rsidR="00914E5D" w:rsidRPr="005D1CFB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 w:rsidRPr="005D1CFB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 w:rsidRPr="005D1CFB">
              <w:rPr>
                <w:rFonts w:ascii="Arial Narrow" w:hAnsi="Arial Narrow"/>
                <w:lang w:val="sr-Cyrl-CS"/>
              </w:rPr>
              <w:t>.</w:t>
            </w:r>
            <w:r w:rsidR="00914E5D" w:rsidRPr="005D1CFB">
              <w:rPr>
                <w:rFonts w:ascii="Arial Narrow" w:hAnsi="Arial Narrow"/>
              </w:rPr>
              <w:t xml:space="preserve"> </w:t>
            </w:r>
            <w:r w:rsidR="00914E5D" w:rsidRPr="005D1CFB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5D1CFB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5D1CFB">
              <w:rPr>
                <w:rFonts w:ascii="Arial Narrow" w:hAnsi="Arial Narrow"/>
              </w:rPr>
              <w:t>Неза</w:t>
            </w:r>
            <w:r w:rsidRPr="005D1CFB">
              <w:rPr>
                <w:rFonts w:ascii="Arial Narrow" w:hAnsi="Arial Narrow"/>
                <w:lang w:val="sr-Cyrl-CS"/>
              </w:rPr>
              <w:t>творене и</w:t>
            </w:r>
            <w:r w:rsidRPr="005D1CFB">
              <w:rPr>
                <w:rFonts w:ascii="Arial Narrow" w:hAnsi="Arial Narrow"/>
              </w:rPr>
              <w:t xml:space="preserve"> неблаговремене</w:t>
            </w:r>
            <w:r w:rsidRPr="005D1CFB">
              <w:rPr>
                <w:rFonts w:ascii="Arial Narrow" w:hAnsi="Arial Narrow"/>
                <w:lang w:val="sr-Cyrl-CS"/>
              </w:rPr>
              <w:t xml:space="preserve"> </w:t>
            </w:r>
            <w:r w:rsidRPr="005D1CFB">
              <w:rPr>
                <w:rFonts w:ascii="Arial Narrow" w:hAnsi="Arial Narrow"/>
              </w:rPr>
              <w:t>понуде, неће бити разматране</w:t>
            </w:r>
            <w:r w:rsidRPr="005D1CFB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2F0972" w:rsidRDefault="002F0972" w:rsidP="00914E5D">
      <w:pPr>
        <w:autoSpaceDE w:val="0"/>
        <w:autoSpaceDN w:val="0"/>
        <w:adjustRightInd w:val="0"/>
        <w:rPr>
          <w:rFonts w:ascii="Arial Narrow" w:hAnsi="Arial Narrow"/>
          <w:lang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5D3BAE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5D3BAE">
        <w:rPr>
          <w:rFonts w:ascii="Arial Narrow" w:hAnsi="Arial Narrow"/>
          <w:color w:val="000000"/>
        </w:rPr>
        <w:t>:</w:t>
      </w:r>
      <w:r w:rsidRPr="005D3BAE">
        <w:rPr>
          <w:rFonts w:ascii="Arial Narrow" w:hAnsi="Arial Narrow"/>
          <w:color w:val="000000"/>
          <w:lang w:val="sr-Cyrl-CS"/>
        </w:rPr>
        <w:t xml:space="preserve"> </w:t>
      </w:r>
      <w:r w:rsidR="008F1044" w:rsidRPr="005D3BAE">
        <w:rPr>
          <w:rFonts w:ascii="Arial Narrow" w:hAnsi="Arial Narrow"/>
          <w:color w:val="000000"/>
          <w:lang w:val="sr-Cyrl-CS"/>
        </w:rPr>
        <w:t>Ранковић Зоран</w:t>
      </w:r>
      <w:r w:rsidRPr="005D3BAE">
        <w:rPr>
          <w:rFonts w:ascii="Arial Narrow" w:hAnsi="Arial Narrow"/>
          <w:color w:val="000000"/>
        </w:rPr>
        <w:t xml:space="preserve"> </w:t>
      </w:r>
    </w:p>
    <w:p w:rsidR="00914E5D" w:rsidRPr="005D3BAE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5D3BAE">
        <w:rPr>
          <w:rFonts w:ascii="Arial Narrow" w:hAnsi="Arial Narrow"/>
          <w:b/>
          <w:color w:val="000000"/>
        </w:rPr>
        <w:t>Остале информације</w:t>
      </w:r>
      <w:r w:rsidRPr="005D3BAE">
        <w:rPr>
          <w:rFonts w:ascii="Arial Narrow" w:hAnsi="Arial Narrow"/>
          <w:color w:val="000000"/>
        </w:rPr>
        <w:t>:</w:t>
      </w:r>
      <w:r w:rsidR="008F1044" w:rsidRPr="005D3BAE">
        <w:rPr>
          <w:rFonts w:ascii="Arial Narrow" w:hAnsi="Arial Narrow"/>
          <w:color w:val="000000"/>
        </w:rPr>
        <w:t xml:space="preserve"> </w:t>
      </w:r>
      <w:r w:rsidRPr="005D3BAE">
        <w:rPr>
          <w:rFonts w:ascii="Arial Narrow" w:hAnsi="Arial Narrow"/>
          <w:color w:val="000000"/>
        </w:rPr>
        <w:t xml:space="preserve">e-mail: </w:t>
      </w:r>
      <w:r w:rsidR="008F1044" w:rsidRPr="005D3BAE">
        <w:rPr>
          <w:rFonts w:ascii="Arial Narrow" w:hAnsi="Arial Narrow"/>
        </w:rPr>
        <w:t>zrankovic@stanns.rs</w:t>
      </w:r>
      <w:r w:rsidR="008F1044" w:rsidRPr="005D3BAE">
        <w:rPr>
          <w:rFonts w:ascii="Arial Narrow" w:hAnsi="Arial Narrow"/>
          <w:lang w:val="sr-Cyrl-CS"/>
        </w:rPr>
        <w:t xml:space="preserve">  </w:t>
      </w:r>
      <w:r w:rsidRPr="005D3BAE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5D3BAE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5D3BAE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5D3BAE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9"/>
      <w:footerReference w:type="default" r:id="rId10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6C" w:rsidRDefault="00E0346C">
      <w:r>
        <w:separator/>
      </w:r>
    </w:p>
  </w:endnote>
  <w:endnote w:type="continuationSeparator" w:id="1">
    <w:p w:rsidR="00E0346C" w:rsidRDefault="00E0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9B4894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9B4894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2F0972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2F0972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6C" w:rsidRDefault="00E0346C">
      <w:r>
        <w:separator/>
      </w:r>
    </w:p>
  </w:footnote>
  <w:footnote w:type="continuationSeparator" w:id="1">
    <w:p w:rsidR="00E0346C" w:rsidRDefault="00E03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6064"/>
    <w:rsid w:val="000574EA"/>
    <w:rsid w:val="00064CD5"/>
    <w:rsid w:val="00073380"/>
    <w:rsid w:val="00073D27"/>
    <w:rsid w:val="00074BFF"/>
    <w:rsid w:val="00081C1D"/>
    <w:rsid w:val="000942EF"/>
    <w:rsid w:val="000A445B"/>
    <w:rsid w:val="000A4E51"/>
    <w:rsid w:val="000A65B0"/>
    <w:rsid w:val="000E1397"/>
    <w:rsid w:val="000E586E"/>
    <w:rsid w:val="000F6342"/>
    <w:rsid w:val="00105BCA"/>
    <w:rsid w:val="0011563D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139F"/>
    <w:rsid w:val="001B4F04"/>
    <w:rsid w:val="001C3A3E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A3821"/>
    <w:rsid w:val="002B3366"/>
    <w:rsid w:val="002E3551"/>
    <w:rsid w:val="002E7176"/>
    <w:rsid w:val="002F0972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35D74"/>
    <w:rsid w:val="00456D04"/>
    <w:rsid w:val="0046353F"/>
    <w:rsid w:val="00471674"/>
    <w:rsid w:val="00474464"/>
    <w:rsid w:val="004752C0"/>
    <w:rsid w:val="00486C2A"/>
    <w:rsid w:val="004933B2"/>
    <w:rsid w:val="004C69CA"/>
    <w:rsid w:val="004D26C6"/>
    <w:rsid w:val="004E7AF6"/>
    <w:rsid w:val="004F1074"/>
    <w:rsid w:val="00513FBE"/>
    <w:rsid w:val="00555756"/>
    <w:rsid w:val="005559B6"/>
    <w:rsid w:val="00575BB8"/>
    <w:rsid w:val="005823CF"/>
    <w:rsid w:val="00595061"/>
    <w:rsid w:val="00595F86"/>
    <w:rsid w:val="005A40C1"/>
    <w:rsid w:val="005B16CD"/>
    <w:rsid w:val="005B642F"/>
    <w:rsid w:val="005D1CFB"/>
    <w:rsid w:val="005D3BAE"/>
    <w:rsid w:val="005D4ADC"/>
    <w:rsid w:val="005E1E50"/>
    <w:rsid w:val="005F14F5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44F9"/>
    <w:rsid w:val="00725873"/>
    <w:rsid w:val="007362BC"/>
    <w:rsid w:val="0074690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42D3"/>
    <w:rsid w:val="007E7B73"/>
    <w:rsid w:val="00800857"/>
    <w:rsid w:val="008123F4"/>
    <w:rsid w:val="00823EE4"/>
    <w:rsid w:val="00825670"/>
    <w:rsid w:val="00827257"/>
    <w:rsid w:val="008438BC"/>
    <w:rsid w:val="008466ED"/>
    <w:rsid w:val="00851E54"/>
    <w:rsid w:val="0085789E"/>
    <w:rsid w:val="00857E7B"/>
    <w:rsid w:val="0088448D"/>
    <w:rsid w:val="0088621B"/>
    <w:rsid w:val="008913C7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249E7"/>
    <w:rsid w:val="00935F7E"/>
    <w:rsid w:val="00940019"/>
    <w:rsid w:val="00963583"/>
    <w:rsid w:val="00981100"/>
    <w:rsid w:val="00985ABD"/>
    <w:rsid w:val="00993649"/>
    <w:rsid w:val="009A01F9"/>
    <w:rsid w:val="009B4894"/>
    <w:rsid w:val="009E5E04"/>
    <w:rsid w:val="009E6A1E"/>
    <w:rsid w:val="009F030F"/>
    <w:rsid w:val="00A05E36"/>
    <w:rsid w:val="00A223F5"/>
    <w:rsid w:val="00A231F4"/>
    <w:rsid w:val="00A34D23"/>
    <w:rsid w:val="00A40EB4"/>
    <w:rsid w:val="00A40FDB"/>
    <w:rsid w:val="00A41A58"/>
    <w:rsid w:val="00A421C2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76392"/>
    <w:rsid w:val="00BA1684"/>
    <w:rsid w:val="00BD669A"/>
    <w:rsid w:val="00BD76A6"/>
    <w:rsid w:val="00BE1E9D"/>
    <w:rsid w:val="00BE69DA"/>
    <w:rsid w:val="00BF03EB"/>
    <w:rsid w:val="00C2055A"/>
    <w:rsid w:val="00C23C4B"/>
    <w:rsid w:val="00C354A2"/>
    <w:rsid w:val="00C71338"/>
    <w:rsid w:val="00C9051D"/>
    <w:rsid w:val="00CA43A6"/>
    <w:rsid w:val="00CA5545"/>
    <w:rsid w:val="00CA752D"/>
    <w:rsid w:val="00CB2458"/>
    <w:rsid w:val="00CC72F9"/>
    <w:rsid w:val="00CF4C73"/>
    <w:rsid w:val="00CF531D"/>
    <w:rsid w:val="00D07BB0"/>
    <w:rsid w:val="00D14BA1"/>
    <w:rsid w:val="00D2192C"/>
    <w:rsid w:val="00D26C69"/>
    <w:rsid w:val="00D36F38"/>
    <w:rsid w:val="00D51B9E"/>
    <w:rsid w:val="00D534CD"/>
    <w:rsid w:val="00D6700C"/>
    <w:rsid w:val="00D8261B"/>
    <w:rsid w:val="00D84E4B"/>
    <w:rsid w:val="00D923F1"/>
    <w:rsid w:val="00D96581"/>
    <w:rsid w:val="00D97DA0"/>
    <w:rsid w:val="00DA4021"/>
    <w:rsid w:val="00DD1606"/>
    <w:rsid w:val="00DE2281"/>
    <w:rsid w:val="00E014A9"/>
    <w:rsid w:val="00E0346C"/>
    <w:rsid w:val="00E12FD5"/>
    <w:rsid w:val="00E22D08"/>
    <w:rsid w:val="00E23C51"/>
    <w:rsid w:val="00E25EAC"/>
    <w:rsid w:val="00E359BD"/>
    <w:rsid w:val="00E36778"/>
    <w:rsid w:val="00E47091"/>
    <w:rsid w:val="00E62C16"/>
    <w:rsid w:val="00E63A64"/>
    <w:rsid w:val="00E654D2"/>
    <w:rsid w:val="00E67344"/>
    <w:rsid w:val="00E73579"/>
    <w:rsid w:val="00E73E9A"/>
    <w:rsid w:val="00E8183C"/>
    <w:rsid w:val="00EA7D21"/>
    <w:rsid w:val="00EB239B"/>
    <w:rsid w:val="00EB7FB3"/>
    <w:rsid w:val="00ED1AE4"/>
    <w:rsid w:val="00ED42CB"/>
    <w:rsid w:val="00EE2523"/>
    <w:rsid w:val="00EE5602"/>
    <w:rsid w:val="00EF3AFA"/>
    <w:rsid w:val="00F129AD"/>
    <w:rsid w:val="00F2484C"/>
    <w:rsid w:val="00F27B49"/>
    <w:rsid w:val="00F3445E"/>
    <w:rsid w:val="00F45F0F"/>
    <w:rsid w:val="00F647FD"/>
    <w:rsid w:val="00F81408"/>
    <w:rsid w:val="00F9056F"/>
    <w:rsid w:val="00FA2251"/>
    <w:rsid w:val="00FB5AC7"/>
    <w:rsid w:val="00FC5112"/>
    <w:rsid w:val="00FE739F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1A20-8FC9-4563-B4CC-4B4AF1FF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3527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creator>mloncar</dc:creator>
  <cp:lastModifiedBy>zoran.rankovic</cp:lastModifiedBy>
  <cp:revision>21</cp:revision>
  <cp:lastPrinted>2019-04-04T09:49:00Z</cp:lastPrinted>
  <dcterms:created xsi:type="dcterms:W3CDTF">2020-08-10T08:18:00Z</dcterms:created>
  <dcterms:modified xsi:type="dcterms:W3CDTF">2020-08-19T09:19:00Z</dcterms:modified>
</cp:coreProperties>
</file>